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1DA15" w14:textId="791C7F32" w:rsidR="00D55811" w:rsidRDefault="00D55811" w:rsidP="00D55811">
      <w:pPr>
        <w:pStyle w:val="Header"/>
        <w:tabs>
          <w:tab w:val="right" w:pos="9781"/>
          <w:tab w:val="right" w:pos="13323"/>
        </w:tabs>
        <w:spacing w:before="60" w:after="60"/>
        <w:outlineLvl w:val="0"/>
        <w:rPr>
          <w:rFonts w:cs="Arial"/>
          <w:b w:val="0"/>
          <w:sz w:val="24"/>
          <w:szCs w:val="24"/>
          <w:lang w:eastAsia="zh-CN"/>
        </w:rPr>
      </w:pPr>
      <w:bookmarkStart w:id="0" w:name="Title"/>
      <w:bookmarkStart w:id="1" w:name="_Ref462675860"/>
      <w:bookmarkStart w:id="2" w:name="_Ref465963108"/>
      <w:bookmarkEnd w:id="0"/>
      <w:r w:rsidRPr="00F542A0">
        <w:rPr>
          <w:rFonts w:cs="Arial"/>
          <w:sz w:val="24"/>
          <w:szCs w:val="24"/>
          <w:lang w:eastAsia="zh-CN"/>
        </w:rPr>
        <w:t>3GPP TSG-RAN WG4 Meeting #114</w:t>
      </w:r>
      <w:r w:rsidRPr="00F542A0">
        <w:rPr>
          <w:rFonts w:cs="Arial"/>
          <w:sz w:val="24"/>
          <w:szCs w:val="24"/>
          <w:lang w:eastAsia="zh-CN"/>
        </w:rPr>
        <w:tab/>
      </w:r>
      <w:r w:rsidR="00D5141A" w:rsidRPr="00D5141A">
        <w:rPr>
          <w:rFonts w:cs="Arial"/>
          <w:sz w:val="24"/>
          <w:szCs w:val="24"/>
          <w:lang w:eastAsia="zh-CN"/>
        </w:rPr>
        <w:t>R4-2501696</w:t>
      </w:r>
    </w:p>
    <w:p w14:paraId="05DE1DDD" w14:textId="778826D3" w:rsidR="00F147DC" w:rsidRPr="0052514D" w:rsidRDefault="00D55811" w:rsidP="00D55811">
      <w:pPr>
        <w:pStyle w:val="Header"/>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4ED6A2CA" w14:textId="5C41C4BB" w:rsidR="00F147DC" w:rsidRDefault="00F147DC" w:rsidP="00F147DC">
      <w:pPr>
        <w:rPr>
          <w:rFonts w:ascii="Arial" w:hAnsi="Arial" w:cs="Arial"/>
          <w:b/>
          <w:noProof/>
          <w:sz w:val="24"/>
          <w:szCs w:val="24"/>
        </w:rPr>
      </w:pPr>
    </w:p>
    <w:p w14:paraId="57140F35" w14:textId="5D076067" w:rsidR="001E257C" w:rsidRPr="00F147DC" w:rsidRDefault="001E257C" w:rsidP="00F147DC">
      <w:pPr>
        <w:rPr>
          <w:rFonts w:ascii="Arial" w:hAnsi="Arial" w:cs="Arial"/>
          <w:b/>
          <w:noProof/>
          <w:sz w:val="24"/>
          <w:szCs w:val="24"/>
        </w:rPr>
      </w:pPr>
      <w:r w:rsidRPr="00785E35">
        <w:rPr>
          <w:rFonts w:ascii="Arial" w:hAnsi="Arial"/>
          <w:b/>
          <w:sz w:val="24"/>
        </w:rPr>
        <w:t>Agenda item:</w:t>
      </w:r>
      <w:bookmarkStart w:id="3" w:name="Source"/>
      <w:bookmarkEnd w:id="3"/>
      <w:r w:rsidR="00A30F78">
        <w:rPr>
          <w:rFonts w:ascii="Arial" w:hAnsi="Arial"/>
          <w:sz w:val="24"/>
        </w:rPr>
        <w:tab/>
      </w:r>
      <w:r w:rsidR="00442071">
        <w:rPr>
          <w:rFonts w:ascii="Arial" w:hAnsi="Arial"/>
          <w:sz w:val="24"/>
        </w:rPr>
        <w:t>7</w:t>
      </w:r>
      <w:r>
        <w:rPr>
          <w:rFonts w:ascii="Arial" w:hAnsi="Arial"/>
          <w:sz w:val="24"/>
        </w:rPr>
        <w:t>.</w:t>
      </w:r>
      <w:r w:rsidR="00090EE8">
        <w:rPr>
          <w:rFonts w:ascii="Arial" w:hAnsi="Arial"/>
          <w:sz w:val="24"/>
        </w:rPr>
        <w:t>2</w:t>
      </w:r>
      <w:r w:rsidR="00E30303">
        <w:rPr>
          <w:rFonts w:ascii="Arial" w:hAnsi="Arial"/>
          <w:sz w:val="24"/>
        </w:rPr>
        <w:t>3</w:t>
      </w:r>
      <w:r>
        <w:rPr>
          <w:rFonts w:ascii="Arial" w:hAnsi="Arial"/>
          <w:sz w:val="24"/>
        </w:rPr>
        <w:t>.1</w:t>
      </w:r>
    </w:p>
    <w:p w14:paraId="37983D58" w14:textId="6F7C17EB" w:rsidR="001E257C" w:rsidRPr="00785E35" w:rsidRDefault="001E257C" w:rsidP="001E257C">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00A30F78">
        <w:rPr>
          <w:rFonts w:ascii="Arial" w:hAnsi="Arial"/>
          <w:b/>
          <w:sz w:val="24"/>
        </w:rPr>
        <w:tab/>
      </w:r>
      <w:r w:rsidRPr="00785E35">
        <w:rPr>
          <w:rFonts w:ascii="Arial" w:hAnsi="Arial"/>
          <w:sz w:val="24"/>
        </w:rPr>
        <w:t>Qualcomm Incorporated</w:t>
      </w:r>
    </w:p>
    <w:p w14:paraId="667631AF" w14:textId="06AE7BB9" w:rsidR="001E257C" w:rsidRPr="00785E35" w:rsidRDefault="001E257C" w:rsidP="001E257C">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30F78">
        <w:rPr>
          <w:rFonts w:ascii="Arial" w:hAnsi="Arial"/>
          <w:color w:val="000000" w:themeColor="text1"/>
          <w:sz w:val="22"/>
        </w:rPr>
        <w:tab/>
      </w:r>
      <w:r>
        <w:rPr>
          <w:rFonts w:ascii="Arial" w:hAnsi="Arial"/>
          <w:sz w:val="24"/>
        </w:rPr>
        <w:t xml:space="preserve">Views on </w:t>
      </w:r>
      <w:r w:rsidR="00C1392C">
        <w:rPr>
          <w:rFonts w:ascii="Arial" w:hAnsi="Arial"/>
          <w:sz w:val="24"/>
        </w:rPr>
        <w:t xml:space="preserve">general aspects </w:t>
      </w:r>
      <w:r>
        <w:rPr>
          <w:rFonts w:ascii="Arial" w:hAnsi="Arial"/>
          <w:sz w:val="24"/>
        </w:rPr>
        <w:t>for SBFD</w:t>
      </w:r>
    </w:p>
    <w:p w14:paraId="5F5CE2CF" w14:textId="58EFB9EE" w:rsidR="001E257C" w:rsidRPr="00785E35" w:rsidRDefault="001E257C" w:rsidP="001E257C">
      <w:pPr>
        <w:ind w:left="1988" w:hanging="1988"/>
        <w:jc w:val="both"/>
        <w:rPr>
          <w:rFonts w:ascii="Arial" w:hAnsi="Arial"/>
          <w:sz w:val="24"/>
        </w:rPr>
      </w:pPr>
      <w:r w:rsidRPr="00785E35">
        <w:rPr>
          <w:rFonts w:ascii="Arial" w:hAnsi="Arial"/>
          <w:b/>
          <w:sz w:val="24"/>
        </w:rPr>
        <w:t>Document for</w:t>
      </w:r>
      <w:r w:rsidR="00E30303" w:rsidRPr="00785E35">
        <w:rPr>
          <w:rFonts w:ascii="Arial" w:hAnsi="Arial"/>
          <w:b/>
          <w:sz w:val="24"/>
        </w:rPr>
        <w:t>:</w:t>
      </w:r>
      <w:r w:rsidR="00E30303" w:rsidRPr="00785E35">
        <w:rPr>
          <w:rFonts w:ascii="Arial" w:hAnsi="Arial"/>
          <w:sz w:val="24"/>
        </w:rPr>
        <w:t xml:space="preserve"> </w:t>
      </w:r>
      <w:r w:rsidR="00E30303">
        <w:rPr>
          <w:rFonts w:ascii="Arial" w:hAnsi="Arial"/>
          <w:sz w:val="24"/>
        </w:rPr>
        <w:tab/>
      </w:r>
      <w:r w:rsidR="00E30303">
        <w:rPr>
          <w:rFonts w:ascii="Arial" w:hAnsi="Arial"/>
          <w:sz w:val="24"/>
        </w:rPr>
        <w:tab/>
      </w:r>
      <w:r w:rsidR="00E30303" w:rsidRPr="00785E35">
        <w:rPr>
          <w:rFonts w:ascii="Arial" w:hAnsi="Arial"/>
          <w:sz w:val="24"/>
        </w:rPr>
        <w:t>Approval</w:t>
      </w:r>
      <w:r>
        <w:rPr>
          <w:rFonts w:ascii="Arial" w:hAnsi="Arial"/>
          <w:sz w:val="24"/>
        </w:rPr>
        <w:t xml:space="preserve"> </w:t>
      </w:r>
    </w:p>
    <w:p w14:paraId="57A32C14" w14:textId="77777777" w:rsidR="00A37CEF" w:rsidRPr="00785E35" w:rsidRDefault="00A37CEF" w:rsidP="0003651D">
      <w:pPr>
        <w:pStyle w:val="Heading1"/>
        <w:jc w:val="both"/>
      </w:pPr>
      <w:r w:rsidRPr="00785E35">
        <w:t>Introduction</w:t>
      </w:r>
      <w:bookmarkEnd w:id="1"/>
      <w:bookmarkEnd w:id="2"/>
    </w:p>
    <w:p w14:paraId="16D1D869" w14:textId="400BAE13" w:rsidR="00A37CEF" w:rsidRPr="005C6CB9" w:rsidRDefault="00A37CEF" w:rsidP="0003651D">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w:t>
      </w:r>
      <w:proofErr w:type="gramStart"/>
      <w:r w:rsidR="00F44EF7">
        <w:t>RAN4</w:t>
      </w:r>
      <w:proofErr w:type="gramEnd"/>
      <w:r w:rsidR="00F44EF7">
        <w:t xml:space="preserve">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03651D">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03651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03651D">
      <w:pPr>
        <w:jc w:val="both"/>
      </w:pPr>
    </w:p>
    <w:p w14:paraId="6556B6C7" w14:textId="76110643" w:rsidR="00A37CEF" w:rsidRDefault="0023172D" w:rsidP="0003651D">
      <w:pPr>
        <w:jc w:val="both"/>
      </w:pPr>
      <w:r>
        <w:t>In RAN4#11</w:t>
      </w:r>
      <w:r w:rsidR="00E30303">
        <w:t>3</w:t>
      </w:r>
      <w:r>
        <w:t>, a WF was agreed in [</w:t>
      </w:r>
      <w:r w:rsidR="00090EE8">
        <w:t>2</w:t>
      </w:r>
      <w:r>
        <w:t>]</w:t>
      </w:r>
      <w:r w:rsidR="001F4CBD">
        <w:t xml:space="preserve"> </w:t>
      </w:r>
      <w:r w:rsidR="00442071">
        <w:t>entailing several aspects regarding SBFD general system design and deployment</w:t>
      </w:r>
      <w:r>
        <w:t xml:space="preserve">. </w:t>
      </w:r>
      <w:r w:rsidR="00A37CEF">
        <w:t xml:space="preserve">In this contribution we </w:t>
      </w:r>
      <w:r w:rsidR="00EB7153">
        <w:t xml:space="preserve">share our views on </w:t>
      </w:r>
      <w:r w:rsidR="00E30303">
        <w:t>the general</w:t>
      </w:r>
      <w:r w:rsidR="006200C5">
        <w:t xml:space="preserve"> aspects for</w:t>
      </w:r>
      <w:r w:rsidR="00EF49CD">
        <w:t xml:space="preserve"> Rel-19 SBFD WI within RAN4. </w:t>
      </w:r>
    </w:p>
    <w:p w14:paraId="2A384402" w14:textId="7705E459" w:rsidR="00011B8F" w:rsidRPr="002F00FB" w:rsidRDefault="003B2015" w:rsidP="0003651D">
      <w:pPr>
        <w:pStyle w:val="Heading1"/>
        <w:jc w:val="both"/>
        <w:rPr>
          <w:lang w:val="de-DE" w:eastAsia="zh-CN"/>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Pr>
          <w:lang w:val="de-DE" w:eastAsia="zh-CN"/>
        </w:rPr>
        <w:t>General aspects</w:t>
      </w:r>
    </w:p>
    <w:bookmarkEnd w:id="4"/>
    <w:bookmarkEnd w:id="5"/>
    <w:bookmarkEnd w:id="6"/>
    <w:bookmarkEnd w:id="7"/>
    <w:bookmarkEnd w:id="8"/>
    <w:bookmarkEnd w:id="9"/>
    <w:bookmarkEnd w:id="10"/>
    <w:bookmarkEnd w:id="11"/>
    <w:bookmarkEnd w:id="12"/>
    <w:bookmarkEnd w:id="13"/>
    <w:bookmarkEnd w:id="14"/>
    <w:bookmarkEnd w:id="15"/>
    <w:bookmarkEnd w:id="16"/>
    <w:p w14:paraId="4B1554DD" w14:textId="29986BBC" w:rsidR="003F5C7C" w:rsidRDefault="008A4435" w:rsidP="0003651D">
      <w:pPr>
        <w:pStyle w:val="Heading2"/>
        <w:jc w:val="both"/>
      </w:pPr>
      <w:r w:rsidRPr="008A4435">
        <w:rPr>
          <w:lang w:val="en-US"/>
        </w:rPr>
        <w:t xml:space="preserve">Specification implementation of operating bands support for SBFD </w:t>
      </w:r>
    </w:p>
    <w:p w14:paraId="2135F25B" w14:textId="6AAB5E38" w:rsidR="003F5C7C" w:rsidRDefault="003F5C7C" w:rsidP="0003651D">
      <w:pPr>
        <w:jc w:val="both"/>
        <w:rPr>
          <w:lang w:eastAsia="zh-CN"/>
        </w:rPr>
      </w:pPr>
      <w:r>
        <w:rPr>
          <w:lang w:eastAsia="zh-CN"/>
        </w:rPr>
        <w:t xml:space="preserve">In </w:t>
      </w:r>
      <w:r w:rsidR="009B6D4E">
        <w:rPr>
          <w:lang w:eastAsia="zh-CN"/>
        </w:rPr>
        <w:t>[2], the following was agreed regarding how</w:t>
      </w:r>
      <w:r w:rsidR="007659DB">
        <w:rPr>
          <w:lang w:eastAsia="zh-CN"/>
        </w:rPr>
        <w:t xml:space="preserve"> to indicate which bands could support SBFD deployment </w:t>
      </w:r>
      <w:r w:rsidR="00670602">
        <w:t xml:space="preserve"> </w:t>
      </w:r>
      <w:r>
        <w:rPr>
          <w:lang w:eastAsia="zh-CN"/>
        </w:rPr>
        <w:t xml:space="preserve"> </w:t>
      </w:r>
    </w:p>
    <w:tbl>
      <w:tblPr>
        <w:tblStyle w:val="TableGrid"/>
        <w:tblW w:w="0" w:type="auto"/>
        <w:tblLook w:val="04A0" w:firstRow="1" w:lastRow="0" w:firstColumn="1" w:lastColumn="0" w:noHBand="0" w:noVBand="1"/>
      </w:tblPr>
      <w:tblGrid>
        <w:gridCol w:w="9962"/>
      </w:tblGrid>
      <w:tr w:rsidR="003F5C7C" w14:paraId="69B70A28" w14:textId="77777777" w:rsidTr="00DA7AED">
        <w:tc>
          <w:tcPr>
            <w:tcW w:w="9962" w:type="dxa"/>
          </w:tcPr>
          <w:p w14:paraId="543895A2" w14:textId="77777777" w:rsidR="00ED6938" w:rsidRPr="00CE6268" w:rsidRDefault="00ED6938" w:rsidP="00ED6938">
            <w:pPr>
              <w:spacing w:after="120" w:line="259" w:lineRule="auto"/>
            </w:pPr>
            <w:r w:rsidRPr="00CE6268">
              <w:t>The following TP is adopted for clause 5.2 in TS 38.104</w:t>
            </w:r>
          </w:p>
          <w:p w14:paraId="19D148BD" w14:textId="77777777" w:rsidR="00ED6938" w:rsidRPr="00CE6268" w:rsidRDefault="00ED6938" w:rsidP="00ED6938">
            <w:pPr>
              <w:pStyle w:val="ListParagraph"/>
              <w:numPr>
                <w:ilvl w:val="0"/>
                <w:numId w:val="30"/>
              </w:numPr>
              <w:spacing w:after="120" w:line="259" w:lineRule="auto"/>
              <w:rPr>
                <w:rFonts w:ascii="Times New Roman" w:eastAsia="SimSun" w:hAnsi="Times New Roman"/>
                <w:sz w:val="20"/>
                <w:szCs w:val="20"/>
              </w:rPr>
            </w:pPr>
            <w:r w:rsidRPr="00CE6268">
              <w:rPr>
                <w:rFonts w:ascii="Times New Roman" w:eastAsia="SimSun" w:hAnsi="Times New Roman"/>
                <w:sz w:val="20"/>
                <w:szCs w:val="20"/>
              </w:rPr>
              <w:t>Subband full duplex (SBFD) is designed to operate in NR TDD operating bands in FR1 which are defined in Table 5.2-1 except bands n34, n46, n51, n53, n54, n96, n101 and n102, and NR operating bands in FR2-1 which are defined in Table 5.2-2.</w:t>
            </w:r>
          </w:p>
          <w:p w14:paraId="00DAECB2" w14:textId="0CE028D2" w:rsidR="003F5C7C" w:rsidRPr="00813472" w:rsidRDefault="00ED6938" w:rsidP="00ED6938">
            <w:r w:rsidRPr="00CE6268">
              <w:t>FFS a note in the band table 5.2-1 to indicate the NR TDD bands not applicable to SBFD operation.</w:t>
            </w:r>
          </w:p>
        </w:tc>
      </w:tr>
    </w:tbl>
    <w:p w14:paraId="570FA3CD" w14:textId="77777777" w:rsidR="009425F5" w:rsidRDefault="009425F5" w:rsidP="00A1782B">
      <w:pPr>
        <w:jc w:val="both"/>
        <w:rPr>
          <w:lang w:val="en-GB"/>
        </w:rPr>
      </w:pPr>
    </w:p>
    <w:p w14:paraId="770C2678" w14:textId="1326CAAD" w:rsidR="00ED6938" w:rsidRDefault="00F80971" w:rsidP="009425F5">
      <w:pPr>
        <w:jc w:val="both"/>
        <w:rPr>
          <w:lang w:val="en-GB"/>
        </w:rPr>
      </w:pPr>
      <w:proofErr w:type="gramStart"/>
      <w:r>
        <w:rPr>
          <w:lang w:val="en-GB"/>
        </w:rPr>
        <w:t>In order to</w:t>
      </w:r>
      <w:proofErr w:type="gramEnd"/>
      <w:r>
        <w:rPr>
          <w:lang w:val="en-GB"/>
        </w:rPr>
        <w:t xml:space="preserve"> ensure clarity and provide future robustness for new bands to be defined in 3GPP, another alternative is to add a note in Table </w:t>
      </w:r>
      <w:r w:rsidR="00995756">
        <w:rPr>
          <w:lang w:val="en-GB"/>
        </w:rPr>
        <w:t xml:space="preserve">5.2-1 in TS 38.104 for any TDD band that is not applicable to SBFD operation. By doing so, it will be easier for the readier to follow which bands are excluded for the SBFD feature and any new standardized band </w:t>
      </w:r>
      <w:r w:rsidR="002C42DF">
        <w:rPr>
          <w:lang w:val="en-GB"/>
        </w:rPr>
        <w:t xml:space="preserve">within RAN$ </w:t>
      </w:r>
      <w:r w:rsidR="00995756">
        <w:rPr>
          <w:lang w:val="en-GB"/>
        </w:rPr>
        <w:t xml:space="preserve">could be easily integrated into this framework. </w:t>
      </w:r>
    </w:p>
    <w:p w14:paraId="40E530DC" w14:textId="4B4C719C" w:rsidR="001E5E93" w:rsidRPr="002F15F4" w:rsidRDefault="002C42DF" w:rsidP="002F15F4">
      <w:pPr>
        <w:jc w:val="both"/>
        <w:rPr>
          <w:b/>
          <w:bCs/>
          <w:lang w:val="en-GB"/>
        </w:rPr>
      </w:pPr>
      <w:r w:rsidRPr="00747E01">
        <w:rPr>
          <w:b/>
          <w:bCs/>
          <w:u w:val="single"/>
          <w:lang w:val="en-GB"/>
        </w:rPr>
        <w:t>Proposal 1</w:t>
      </w:r>
      <w:r w:rsidRPr="002F15F4">
        <w:rPr>
          <w:b/>
          <w:bCs/>
          <w:lang w:val="en-GB"/>
        </w:rPr>
        <w:t xml:space="preserve">: RAN4 to agree on </w:t>
      </w:r>
      <w:r w:rsidR="00AD535E" w:rsidRPr="002F15F4">
        <w:rPr>
          <w:b/>
          <w:bCs/>
          <w:lang w:val="en-GB"/>
        </w:rPr>
        <w:t>the below framework regarding specification implementation of operating bands support for SBFD</w:t>
      </w:r>
      <w:r w:rsidR="002F15F4">
        <w:rPr>
          <w:b/>
          <w:bCs/>
          <w:lang w:val="en-GB"/>
        </w:rPr>
        <w:t xml:space="preserve">: </w:t>
      </w:r>
      <w:r w:rsidR="00AD535E" w:rsidRPr="002F15F4">
        <w:rPr>
          <w:b/>
          <w:bCs/>
          <w:lang w:eastAsia="zh-CN"/>
        </w:rPr>
        <w:t xml:space="preserve">Add the following statement in </w:t>
      </w:r>
      <w:r w:rsidR="001E5E93" w:rsidRPr="002F15F4">
        <w:rPr>
          <w:b/>
          <w:bCs/>
          <w:lang w:eastAsia="zh-CN"/>
        </w:rPr>
        <w:t xml:space="preserve">Section 5.2, TS 38.104: </w:t>
      </w:r>
    </w:p>
    <w:p w14:paraId="04778A4E" w14:textId="479D1F16" w:rsidR="00AD535E" w:rsidRPr="002F15F4" w:rsidRDefault="00AD535E" w:rsidP="002F15F4">
      <w:pPr>
        <w:pStyle w:val="ListParagraph"/>
        <w:numPr>
          <w:ilvl w:val="1"/>
          <w:numId w:val="30"/>
        </w:numPr>
        <w:spacing w:after="120" w:line="259" w:lineRule="auto"/>
        <w:jc w:val="both"/>
        <w:rPr>
          <w:b/>
          <w:bCs/>
          <w:i/>
          <w:iCs/>
          <w:lang w:val="en-GB"/>
        </w:rPr>
      </w:pPr>
      <w:r w:rsidRPr="002F15F4">
        <w:rPr>
          <w:rFonts w:ascii="Times New Roman" w:eastAsia="SimSun" w:hAnsi="Times New Roman"/>
          <w:b/>
          <w:bCs/>
          <w:i/>
          <w:iCs/>
          <w:sz w:val="20"/>
          <w:szCs w:val="20"/>
          <w:lang w:eastAsia="zh-CN"/>
        </w:rPr>
        <w:t>Subband full duplex (SBFD) is designed to operate in NR TDD operating bands in FR1</w:t>
      </w:r>
      <w:r w:rsidR="001E5E93" w:rsidRPr="002F15F4">
        <w:rPr>
          <w:rFonts w:ascii="Times New Roman" w:eastAsia="SimSun" w:hAnsi="Times New Roman"/>
          <w:b/>
          <w:bCs/>
          <w:i/>
          <w:iCs/>
          <w:sz w:val="20"/>
          <w:szCs w:val="20"/>
          <w:lang w:eastAsia="zh-CN"/>
        </w:rPr>
        <w:t xml:space="preserve"> and FR2-1,</w:t>
      </w:r>
      <w:r w:rsidRPr="002F15F4">
        <w:rPr>
          <w:rFonts w:ascii="Times New Roman" w:eastAsia="SimSun" w:hAnsi="Times New Roman"/>
          <w:b/>
          <w:bCs/>
          <w:i/>
          <w:iCs/>
          <w:sz w:val="20"/>
          <w:szCs w:val="20"/>
          <w:lang w:eastAsia="zh-CN"/>
        </w:rPr>
        <w:t xml:space="preserve"> which are defined in Table 5.2-1 </w:t>
      </w:r>
      <w:r w:rsidR="001E5E93" w:rsidRPr="002F15F4">
        <w:rPr>
          <w:rFonts w:ascii="Times New Roman" w:eastAsia="SimSun" w:hAnsi="Times New Roman"/>
          <w:b/>
          <w:bCs/>
          <w:i/>
          <w:iCs/>
          <w:sz w:val="20"/>
          <w:szCs w:val="20"/>
          <w:lang w:eastAsia="zh-CN"/>
        </w:rPr>
        <w:t>and</w:t>
      </w:r>
      <w:r w:rsidRPr="002F15F4">
        <w:rPr>
          <w:rFonts w:ascii="Times New Roman" w:eastAsia="SimSun" w:hAnsi="Times New Roman"/>
          <w:b/>
          <w:bCs/>
          <w:i/>
          <w:iCs/>
          <w:sz w:val="20"/>
          <w:szCs w:val="20"/>
          <w:lang w:eastAsia="zh-CN"/>
        </w:rPr>
        <w:t xml:space="preserve"> Table 5.2-2</w:t>
      </w:r>
      <w:r w:rsidR="001E5E93" w:rsidRPr="002F15F4">
        <w:rPr>
          <w:rFonts w:ascii="Times New Roman" w:eastAsia="SimSun" w:hAnsi="Times New Roman"/>
          <w:b/>
          <w:bCs/>
          <w:i/>
          <w:iCs/>
          <w:sz w:val="20"/>
          <w:szCs w:val="20"/>
          <w:lang w:eastAsia="zh-CN"/>
        </w:rPr>
        <w:t xml:space="preserve">, respectively. </w:t>
      </w:r>
      <w:r w:rsidR="002F15F4" w:rsidRPr="002F15F4">
        <w:rPr>
          <w:rFonts w:ascii="Times New Roman" w:eastAsia="SimSun" w:hAnsi="Times New Roman"/>
          <w:b/>
          <w:bCs/>
          <w:i/>
          <w:iCs/>
          <w:sz w:val="20"/>
          <w:szCs w:val="20"/>
          <w:lang w:eastAsia="zh-CN"/>
        </w:rPr>
        <w:t xml:space="preserve">Bands with </w:t>
      </w:r>
      <w:r w:rsidR="001E5E93" w:rsidRPr="002F15F4">
        <w:rPr>
          <w:rFonts w:ascii="Times New Roman" w:eastAsia="SimSun" w:hAnsi="Times New Roman"/>
          <w:b/>
          <w:bCs/>
          <w:i/>
          <w:iCs/>
          <w:sz w:val="20"/>
          <w:szCs w:val="20"/>
          <w:lang w:eastAsia="zh-CN"/>
        </w:rPr>
        <w:t xml:space="preserve">Note X presents exempted bands from supporting SBFD. </w:t>
      </w:r>
    </w:p>
    <w:p w14:paraId="626086E4" w14:textId="05105A01" w:rsidR="00995756" w:rsidRDefault="00995756" w:rsidP="00995756">
      <w:pPr>
        <w:pStyle w:val="Caption"/>
        <w:keepNext/>
        <w:jc w:val="center"/>
      </w:pPr>
      <w:r w:rsidRPr="001A1827">
        <w:lastRenderedPageBreak/>
        <w:t>Table 5.2-1: NR operating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2607"/>
        <w:gridCol w:w="2806"/>
        <w:gridCol w:w="2476"/>
      </w:tblGrid>
      <w:tr w:rsidR="00CE7266" w:rsidRPr="00F95B02" w14:paraId="1EEA00A1" w14:textId="77777777" w:rsidTr="00995756">
        <w:trPr>
          <w:cantSplit/>
          <w:jc w:val="center"/>
        </w:trPr>
        <w:tc>
          <w:tcPr>
            <w:tcW w:w="1893" w:type="dxa"/>
            <w:shd w:val="clear" w:color="auto" w:fill="auto"/>
          </w:tcPr>
          <w:p w14:paraId="1A29ED9B" w14:textId="77777777" w:rsidR="00CE7266" w:rsidRPr="00F95B02" w:rsidRDefault="00CE7266" w:rsidP="004F52CE">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558D24AE" w14:textId="77777777" w:rsidR="00CE7266" w:rsidRPr="00F95B02" w:rsidRDefault="00CE7266" w:rsidP="004F52CE">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22C50B18" w14:textId="77777777" w:rsidR="00CE7266" w:rsidRPr="00F95B02" w:rsidRDefault="00CE7266" w:rsidP="004F52CE">
            <w:pPr>
              <w:pStyle w:val="TAH"/>
              <w:rPr>
                <w:rFonts w:cs="Arial"/>
              </w:rPr>
            </w:pPr>
            <w:proofErr w:type="gramStart"/>
            <w:r w:rsidRPr="00F95B02">
              <w:rPr>
                <w:rFonts w:cs="Arial"/>
              </w:rPr>
              <w:t>F</w:t>
            </w:r>
            <w:r w:rsidRPr="00F95B02">
              <w:rPr>
                <w:rFonts w:cs="Arial"/>
                <w:vertAlign w:val="subscript"/>
              </w:rPr>
              <w:t>UL,low</w:t>
            </w:r>
            <w:proofErr w:type="gram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7C475010" w14:textId="77777777" w:rsidR="00CE7266" w:rsidRPr="00F95B02" w:rsidRDefault="00CE7266" w:rsidP="004F52CE">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6D7666E" w14:textId="77777777" w:rsidR="00CE7266" w:rsidRPr="00F95B02" w:rsidRDefault="00CE7266" w:rsidP="004F52CE">
            <w:pPr>
              <w:pStyle w:val="TAH"/>
              <w:rPr>
                <w:rFonts w:cs="Arial"/>
              </w:rPr>
            </w:pPr>
            <w:proofErr w:type="spellStart"/>
            <w:proofErr w:type="gramStart"/>
            <w:r w:rsidRPr="00F95B02">
              <w:rPr>
                <w:rFonts w:cs="Arial"/>
              </w:rPr>
              <w:t>F</w:t>
            </w:r>
            <w:r w:rsidRPr="00F95B02">
              <w:rPr>
                <w:rFonts w:cs="Arial"/>
                <w:vertAlign w:val="subscript"/>
              </w:rPr>
              <w:t>DL,low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2476" w:type="dxa"/>
            <w:shd w:val="clear" w:color="auto" w:fill="auto"/>
          </w:tcPr>
          <w:p w14:paraId="2081641A" w14:textId="77777777" w:rsidR="00CE7266" w:rsidRPr="00F95B02" w:rsidRDefault="00CE7266" w:rsidP="004F52CE">
            <w:pPr>
              <w:pStyle w:val="TAH"/>
              <w:rPr>
                <w:rFonts w:cs="Arial"/>
              </w:rPr>
            </w:pPr>
            <w:r w:rsidRPr="00F95B02">
              <w:rPr>
                <w:rFonts w:cs="Arial"/>
              </w:rPr>
              <w:t>Duplex mode</w:t>
            </w:r>
          </w:p>
        </w:tc>
      </w:tr>
      <w:tr w:rsidR="00CE7266" w:rsidRPr="00F95B02" w14:paraId="39484DC8" w14:textId="77777777" w:rsidTr="00995756">
        <w:trPr>
          <w:cantSplit/>
          <w:jc w:val="center"/>
        </w:trPr>
        <w:tc>
          <w:tcPr>
            <w:tcW w:w="1893" w:type="dxa"/>
            <w:shd w:val="clear" w:color="auto" w:fill="auto"/>
          </w:tcPr>
          <w:p w14:paraId="270688E5" w14:textId="77777777" w:rsidR="00CE7266" w:rsidRPr="00F80971" w:rsidRDefault="00CE7266" w:rsidP="004F52CE">
            <w:pPr>
              <w:pStyle w:val="TAC"/>
            </w:pPr>
            <w:r w:rsidRPr="00F80971">
              <w:rPr>
                <w:lang w:eastAsia="zh-CN"/>
              </w:rPr>
              <w:t>n34</w:t>
            </w:r>
          </w:p>
        </w:tc>
        <w:tc>
          <w:tcPr>
            <w:tcW w:w="2607" w:type="dxa"/>
            <w:shd w:val="clear" w:color="auto" w:fill="auto"/>
          </w:tcPr>
          <w:p w14:paraId="40BE8E3C" w14:textId="77777777" w:rsidR="00CE7266" w:rsidRPr="00F95B02" w:rsidRDefault="00CE7266" w:rsidP="004F52CE">
            <w:pPr>
              <w:pStyle w:val="TAC"/>
            </w:pPr>
            <w:r w:rsidRPr="00F95B02">
              <w:rPr>
                <w:lang w:eastAsia="zh-CN"/>
              </w:rPr>
              <w:t>2010</w:t>
            </w:r>
            <w:r w:rsidRPr="00F95B02">
              <w:t xml:space="preserve"> MHz – </w:t>
            </w:r>
            <w:r w:rsidRPr="00F95B02">
              <w:rPr>
                <w:lang w:eastAsia="zh-CN"/>
              </w:rPr>
              <w:t>2025</w:t>
            </w:r>
            <w:r w:rsidRPr="00F95B02">
              <w:t xml:space="preserve"> MHz</w:t>
            </w:r>
          </w:p>
        </w:tc>
        <w:tc>
          <w:tcPr>
            <w:tcW w:w="2806" w:type="dxa"/>
            <w:shd w:val="clear" w:color="auto" w:fill="auto"/>
          </w:tcPr>
          <w:p w14:paraId="696373DA" w14:textId="77777777" w:rsidR="00CE7266" w:rsidRPr="00F95B02" w:rsidRDefault="00CE7266" w:rsidP="004F52CE">
            <w:pPr>
              <w:pStyle w:val="TAC"/>
            </w:pPr>
            <w:r w:rsidRPr="00F95B02">
              <w:rPr>
                <w:lang w:eastAsia="zh-CN"/>
              </w:rPr>
              <w:t>2010</w:t>
            </w:r>
            <w:r w:rsidRPr="00F95B02">
              <w:t xml:space="preserve"> MHz – </w:t>
            </w:r>
            <w:r w:rsidRPr="00F95B02">
              <w:rPr>
                <w:lang w:eastAsia="zh-CN"/>
              </w:rPr>
              <w:t>2025</w:t>
            </w:r>
            <w:r w:rsidRPr="00F95B02">
              <w:t xml:space="preserve"> MHz</w:t>
            </w:r>
          </w:p>
        </w:tc>
        <w:tc>
          <w:tcPr>
            <w:tcW w:w="2476" w:type="dxa"/>
            <w:shd w:val="clear" w:color="auto" w:fill="auto"/>
          </w:tcPr>
          <w:p w14:paraId="27606D28" w14:textId="23DE24B3" w:rsidR="00CE7266" w:rsidRPr="00AD2A25" w:rsidRDefault="00CE7266" w:rsidP="004F52CE">
            <w:pPr>
              <w:pStyle w:val="TAC"/>
            </w:pPr>
            <w:r w:rsidRPr="00AD2A25">
              <w:rPr>
                <w:lang w:eastAsia="zh-CN"/>
              </w:rPr>
              <w:t>TDD</w:t>
            </w:r>
            <w:r w:rsidR="00F80971">
              <w:rPr>
                <w:lang w:eastAsia="zh-CN"/>
              </w:rPr>
              <w:t xml:space="preserve"> </w:t>
            </w:r>
            <w:r w:rsidR="00F80971" w:rsidRPr="00F80971">
              <w:rPr>
                <w:highlight w:val="yellow"/>
              </w:rPr>
              <w:t xml:space="preserve">(NOTE </w:t>
            </w:r>
            <w:r w:rsidR="001E5E93">
              <w:rPr>
                <w:highlight w:val="yellow"/>
              </w:rPr>
              <w:t>X</w:t>
            </w:r>
            <w:r w:rsidR="00F80971" w:rsidRPr="00F80971">
              <w:rPr>
                <w:highlight w:val="yellow"/>
              </w:rPr>
              <w:t>)</w:t>
            </w:r>
          </w:p>
        </w:tc>
      </w:tr>
      <w:tr w:rsidR="00CE7266" w:rsidRPr="00F95B02" w14:paraId="70828964" w14:textId="77777777" w:rsidTr="00995756">
        <w:trPr>
          <w:cantSplit/>
          <w:jc w:val="center"/>
        </w:trPr>
        <w:tc>
          <w:tcPr>
            <w:tcW w:w="1893" w:type="dxa"/>
            <w:shd w:val="clear" w:color="auto" w:fill="auto"/>
          </w:tcPr>
          <w:p w14:paraId="25DCB89E" w14:textId="77777777" w:rsidR="00CE7266" w:rsidRPr="00F80971" w:rsidRDefault="00CE7266" w:rsidP="004F52CE">
            <w:pPr>
              <w:pStyle w:val="TAC"/>
            </w:pPr>
            <w:r w:rsidRPr="00F80971">
              <w:t>n38</w:t>
            </w:r>
          </w:p>
        </w:tc>
        <w:tc>
          <w:tcPr>
            <w:tcW w:w="2607" w:type="dxa"/>
            <w:shd w:val="clear" w:color="auto" w:fill="auto"/>
          </w:tcPr>
          <w:p w14:paraId="1FA33967" w14:textId="77777777" w:rsidR="00CE7266" w:rsidRPr="00F95B02" w:rsidRDefault="00CE7266" w:rsidP="004F52CE">
            <w:pPr>
              <w:pStyle w:val="TAC"/>
            </w:pPr>
            <w:r w:rsidRPr="00F95B02">
              <w:t>2570 MHz – 2620 MHz</w:t>
            </w:r>
          </w:p>
        </w:tc>
        <w:tc>
          <w:tcPr>
            <w:tcW w:w="2806" w:type="dxa"/>
            <w:shd w:val="clear" w:color="auto" w:fill="auto"/>
          </w:tcPr>
          <w:p w14:paraId="53DDDA24" w14:textId="77777777" w:rsidR="00CE7266" w:rsidRPr="00F95B02" w:rsidRDefault="00CE7266" w:rsidP="004F52CE">
            <w:pPr>
              <w:pStyle w:val="TAC"/>
            </w:pPr>
            <w:r w:rsidRPr="00F95B02">
              <w:t>2570 MHz – 2620 MHz</w:t>
            </w:r>
          </w:p>
        </w:tc>
        <w:tc>
          <w:tcPr>
            <w:tcW w:w="2476" w:type="dxa"/>
            <w:shd w:val="clear" w:color="auto" w:fill="auto"/>
          </w:tcPr>
          <w:p w14:paraId="010679FD" w14:textId="2A7B9429" w:rsidR="00CE7266" w:rsidRPr="00AD2A25" w:rsidRDefault="00CE7266" w:rsidP="004F52CE">
            <w:pPr>
              <w:pStyle w:val="TAC"/>
            </w:pPr>
            <w:r w:rsidRPr="00AD2A25">
              <w:t>TDD</w:t>
            </w:r>
            <w:r w:rsidR="00F80971">
              <w:t xml:space="preserve"> </w:t>
            </w:r>
          </w:p>
        </w:tc>
      </w:tr>
      <w:tr w:rsidR="00CE7266" w:rsidRPr="00F95B02" w14:paraId="1801111D" w14:textId="77777777" w:rsidTr="00995756">
        <w:trPr>
          <w:cantSplit/>
          <w:jc w:val="center"/>
        </w:trPr>
        <w:tc>
          <w:tcPr>
            <w:tcW w:w="1893" w:type="dxa"/>
            <w:shd w:val="clear" w:color="auto" w:fill="auto"/>
          </w:tcPr>
          <w:p w14:paraId="5ADDC128" w14:textId="77777777" w:rsidR="00CE7266" w:rsidRPr="00F80971" w:rsidRDefault="00CE7266" w:rsidP="004F52CE">
            <w:pPr>
              <w:pStyle w:val="TAC"/>
            </w:pPr>
            <w:r w:rsidRPr="00F80971">
              <w:rPr>
                <w:lang w:eastAsia="zh-CN"/>
              </w:rPr>
              <w:t>n39</w:t>
            </w:r>
          </w:p>
        </w:tc>
        <w:tc>
          <w:tcPr>
            <w:tcW w:w="2607" w:type="dxa"/>
            <w:shd w:val="clear" w:color="auto" w:fill="auto"/>
          </w:tcPr>
          <w:p w14:paraId="0847FC44" w14:textId="77777777" w:rsidR="00CE7266" w:rsidRPr="00F95B02" w:rsidRDefault="00CE7266" w:rsidP="004F52CE">
            <w:pPr>
              <w:pStyle w:val="TAC"/>
            </w:pPr>
            <w:r w:rsidRPr="00F95B02">
              <w:rPr>
                <w:lang w:eastAsia="zh-CN"/>
              </w:rPr>
              <w:t>1880</w:t>
            </w:r>
            <w:r w:rsidRPr="00F95B02">
              <w:t xml:space="preserve"> MHz – </w:t>
            </w:r>
            <w:r w:rsidRPr="00F95B02">
              <w:rPr>
                <w:lang w:eastAsia="zh-CN"/>
              </w:rPr>
              <w:t>1920</w:t>
            </w:r>
            <w:r w:rsidRPr="00F95B02">
              <w:t xml:space="preserve"> MHz</w:t>
            </w:r>
          </w:p>
        </w:tc>
        <w:tc>
          <w:tcPr>
            <w:tcW w:w="2806" w:type="dxa"/>
            <w:shd w:val="clear" w:color="auto" w:fill="auto"/>
          </w:tcPr>
          <w:p w14:paraId="4CA58349" w14:textId="77777777" w:rsidR="00CE7266" w:rsidRPr="00F95B02" w:rsidRDefault="00CE7266" w:rsidP="004F52CE">
            <w:pPr>
              <w:pStyle w:val="TAC"/>
            </w:pPr>
            <w:r w:rsidRPr="00F95B02">
              <w:rPr>
                <w:lang w:eastAsia="zh-CN"/>
              </w:rPr>
              <w:t>1880</w:t>
            </w:r>
            <w:r w:rsidRPr="00F95B02">
              <w:t xml:space="preserve"> MHz – </w:t>
            </w:r>
            <w:r w:rsidRPr="00F95B02">
              <w:rPr>
                <w:lang w:eastAsia="zh-CN"/>
              </w:rPr>
              <w:t>19</w:t>
            </w:r>
            <w:r w:rsidRPr="00F95B02">
              <w:t>20 MHz</w:t>
            </w:r>
          </w:p>
        </w:tc>
        <w:tc>
          <w:tcPr>
            <w:tcW w:w="2476" w:type="dxa"/>
            <w:shd w:val="clear" w:color="auto" w:fill="auto"/>
          </w:tcPr>
          <w:p w14:paraId="04AA6569" w14:textId="77777777" w:rsidR="00CE7266" w:rsidRPr="00AD2A25" w:rsidRDefault="00CE7266" w:rsidP="004F52CE">
            <w:pPr>
              <w:pStyle w:val="TAC"/>
            </w:pPr>
            <w:r w:rsidRPr="00AD2A25">
              <w:rPr>
                <w:lang w:eastAsia="zh-CN"/>
              </w:rPr>
              <w:t>TDD</w:t>
            </w:r>
          </w:p>
        </w:tc>
      </w:tr>
      <w:tr w:rsidR="00CE7266" w:rsidRPr="00F95B02" w14:paraId="474AA65A" w14:textId="77777777" w:rsidTr="00995756">
        <w:trPr>
          <w:cantSplit/>
          <w:jc w:val="center"/>
        </w:trPr>
        <w:tc>
          <w:tcPr>
            <w:tcW w:w="1893" w:type="dxa"/>
            <w:shd w:val="clear" w:color="auto" w:fill="auto"/>
          </w:tcPr>
          <w:p w14:paraId="7BFA4033" w14:textId="77777777" w:rsidR="00CE7266" w:rsidRPr="00F80971" w:rsidRDefault="00CE7266" w:rsidP="004F52CE">
            <w:pPr>
              <w:pStyle w:val="TAC"/>
            </w:pPr>
            <w:r w:rsidRPr="00F80971">
              <w:t>n40</w:t>
            </w:r>
          </w:p>
        </w:tc>
        <w:tc>
          <w:tcPr>
            <w:tcW w:w="2607" w:type="dxa"/>
            <w:shd w:val="clear" w:color="auto" w:fill="auto"/>
          </w:tcPr>
          <w:p w14:paraId="4A7DED59" w14:textId="77777777" w:rsidR="00CE7266" w:rsidRPr="00F95B02" w:rsidRDefault="00CE7266" w:rsidP="004F52CE">
            <w:pPr>
              <w:pStyle w:val="TAC"/>
            </w:pPr>
            <w:r w:rsidRPr="00F95B02">
              <w:t>2300 MHz – 2400 MHz</w:t>
            </w:r>
          </w:p>
        </w:tc>
        <w:tc>
          <w:tcPr>
            <w:tcW w:w="2806" w:type="dxa"/>
            <w:shd w:val="clear" w:color="auto" w:fill="auto"/>
          </w:tcPr>
          <w:p w14:paraId="5C073CE2" w14:textId="77777777" w:rsidR="00CE7266" w:rsidRPr="00F95B02" w:rsidRDefault="00CE7266" w:rsidP="004F52CE">
            <w:pPr>
              <w:pStyle w:val="TAC"/>
            </w:pPr>
            <w:r w:rsidRPr="00F95B02">
              <w:t>2300 MHz – 2400 MHz</w:t>
            </w:r>
          </w:p>
        </w:tc>
        <w:tc>
          <w:tcPr>
            <w:tcW w:w="2476" w:type="dxa"/>
            <w:shd w:val="clear" w:color="auto" w:fill="auto"/>
          </w:tcPr>
          <w:p w14:paraId="1CB783DE" w14:textId="77777777" w:rsidR="00CE7266" w:rsidRPr="00AD2A25" w:rsidRDefault="00CE7266" w:rsidP="004F52CE">
            <w:pPr>
              <w:pStyle w:val="TAC"/>
            </w:pPr>
            <w:r w:rsidRPr="00AD2A25">
              <w:t>TDD</w:t>
            </w:r>
          </w:p>
        </w:tc>
      </w:tr>
      <w:tr w:rsidR="00CE7266" w:rsidRPr="00F95B02" w14:paraId="3212FAB4" w14:textId="77777777" w:rsidTr="00995756">
        <w:trPr>
          <w:cantSplit/>
          <w:jc w:val="center"/>
        </w:trPr>
        <w:tc>
          <w:tcPr>
            <w:tcW w:w="1893" w:type="dxa"/>
            <w:shd w:val="clear" w:color="auto" w:fill="auto"/>
          </w:tcPr>
          <w:p w14:paraId="15DCA835" w14:textId="77777777" w:rsidR="00CE7266" w:rsidRPr="00F80971" w:rsidRDefault="00CE7266" w:rsidP="004F52CE">
            <w:pPr>
              <w:pStyle w:val="TAC"/>
            </w:pPr>
            <w:r w:rsidRPr="00F80971">
              <w:t>n41</w:t>
            </w:r>
          </w:p>
        </w:tc>
        <w:tc>
          <w:tcPr>
            <w:tcW w:w="2607" w:type="dxa"/>
            <w:shd w:val="clear" w:color="auto" w:fill="auto"/>
          </w:tcPr>
          <w:p w14:paraId="4D2DC71B" w14:textId="77777777" w:rsidR="00CE7266" w:rsidRPr="00F95B02" w:rsidRDefault="00CE7266" w:rsidP="004F52CE">
            <w:pPr>
              <w:pStyle w:val="TAC"/>
            </w:pPr>
            <w:r w:rsidRPr="00F95B02">
              <w:t>2496 MHz – 2690 MHz</w:t>
            </w:r>
          </w:p>
        </w:tc>
        <w:tc>
          <w:tcPr>
            <w:tcW w:w="2806" w:type="dxa"/>
            <w:shd w:val="clear" w:color="auto" w:fill="auto"/>
          </w:tcPr>
          <w:p w14:paraId="703C2615" w14:textId="77777777" w:rsidR="00CE7266" w:rsidRPr="00F95B02" w:rsidRDefault="00CE7266" w:rsidP="004F52CE">
            <w:pPr>
              <w:pStyle w:val="TAC"/>
            </w:pPr>
            <w:r w:rsidRPr="00F95B02">
              <w:t>2496 MHz – 2690 MHz</w:t>
            </w:r>
          </w:p>
        </w:tc>
        <w:tc>
          <w:tcPr>
            <w:tcW w:w="2476" w:type="dxa"/>
            <w:shd w:val="clear" w:color="auto" w:fill="auto"/>
          </w:tcPr>
          <w:p w14:paraId="4E8DD436" w14:textId="77777777" w:rsidR="00CE7266" w:rsidRPr="00AD2A25" w:rsidRDefault="00CE7266" w:rsidP="004F52CE">
            <w:pPr>
              <w:pStyle w:val="TAC"/>
            </w:pPr>
            <w:r w:rsidRPr="00AD2A25">
              <w:t>TDD</w:t>
            </w:r>
          </w:p>
        </w:tc>
      </w:tr>
      <w:tr w:rsidR="00CE7266" w:rsidRPr="00F95B02" w14:paraId="7BA769C5" w14:textId="77777777" w:rsidTr="00995756">
        <w:trPr>
          <w:cantSplit/>
          <w:jc w:val="center"/>
        </w:trPr>
        <w:tc>
          <w:tcPr>
            <w:tcW w:w="1893" w:type="dxa"/>
            <w:shd w:val="clear" w:color="auto" w:fill="auto"/>
          </w:tcPr>
          <w:p w14:paraId="1D289220" w14:textId="77777777" w:rsidR="00CE7266" w:rsidRPr="00F80971" w:rsidRDefault="00CE7266" w:rsidP="004F52CE">
            <w:pPr>
              <w:pStyle w:val="TAC"/>
            </w:pPr>
            <w:r w:rsidRPr="00F80971">
              <w:t>n46</w:t>
            </w:r>
          </w:p>
        </w:tc>
        <w:tc>
          <w:tcPr>
            <w:tcW w:w="2607" w:type="dxa"/>
            <w:shd w:val="clear" w:color="auto" w:fill="auto"/>
          </w:tcPr>
          <w:p w14:paraId="387A9B16" w14:textId="77777777" w:rsidR="00CE7266" w:rsidRPr="00F95B02" w:rsidRDefault="00CE7266" w:rsidP="004F52CE">
            <w:pPr>
              <w:pStyle w:val="TAC"/>
            </w:pPr>
            <w:r>
              <w:t xml:space="preserve">5150 MHz – 5925 MHz </w:t>
            </w:r>
          </w:p>
        </w:tc>
        <w:tc>
          <w:tcPr>
            <w:tcW w:w="2806" w:type="dxa"/>
            <w:shd w:val="clear" w:color="auto" w:fill="auto"/>
          </w:tcPr>
          <w:p w14:paraId="529C5D14" w14:textId="77777777" w:rsidR="00CE7266" w:rsidRPr="00F95B02" w:rsidRDefault="00CE7266" w:rsidP="004F52CE">
            <w:pPr>
              <w:pStyle w:val="TAC"/>
            </w:pPr>
            <w:r>
              <w:t>5150 MHz – 5925 MHz</w:t>
            </w:r>
          </w:p>
        </w:tc>
        <w:tc>
          <w:tcPr>
            <w:tcW w:w="2476" w:type="dxa"/>
            <w:shd w:val="clear" w:color="auto" w:fill="auto"/>
          </w:tcPr>
          <w:p w14:paraId="53ABAA0C" w14:textId="305573E3" w:rsidR="00CE7266" w:rsidRPr="00AD2A25" w:rsidRDefault="00CE7266" w:rsidP="004F52CE">
            <w:pPr>
              <w:pStyle w:val="TAC"/>
            </w:pPr>
            <w:r w:rsidRPr="00AD2A25">
              <w:t>TDD</w:t>
            </w:r>
            <w:r w:rsidRPr="00AD2A25">
              <w:rPr>
                <w:vertAlign w:val="superscript"/>
              </w:rPr>
              <w:t xml:space="preserve"> </w:t>
            </w:r>
            <w:r w:rsidRPr="00AD2A25">
              <w:rPr>
                <w:rFonts w:cs="Arial"/>
                <w:lang w:eastAsia="zh-CN"/>
              </w:rPr>
              <w:t>(NOTE 3</w:t>
            </w:r>
            <w:r w:rsidR="00F80971">
              <w:rPr>
                <w:rFonts w:cs="Arial"/>
                <w:lang w:eastAsia="zh-CN"/>
              </w:rPr>
              <w:t xml:space="preserve">, </w:t>
            </w:r>
            <w:r w:rsidR="00F80971" w:rsidRPr="00F80971">
              <w:rPr>
                <w:highlight w:val="yellow"/>
              </w:rPr>
              <w:t>(</w:t>
            </w:r>
            <w:r w:rsidR="00F80971" w:rsidRPr="00882243">
              <w:rPr>
                <w:highlight w:val="yellow"/>
              </w:rPr>
              <w:t xml:space="preserve">NOTE </w:t>
            </w:r>
            <w:r w:rsidR="001E5E93" w:rsidRPr="00882243">
              <w:rPr>
                <w:highlight w:val="yellow"/>
              </w:rPr>
              <w:t>X</w:t>
            </w:r>
            <w:r w:rsidRPr="00AD2A25">
              <w:rPr>
                <w:rFonts w:cs="Arial"/>
                <w:lang w:eastAsia="zh-CN"/>
              </w:rPr>
              <w:t>)</w:t>
            </w:r>
          </w:p>
        </w:tc>
      </w:tr>
      <w:tr w:rsidR="00CE7266" w:rsidRPr="00F95B02" w14:paraId="0136AD76" w14:textId="77777777" w:rsidTr="00995756">
        <w:trPr>
          <w:cantSplit/>
          <w:jc w:val="center"/>
        </w:trPr>
        <w:tc>
          <w:tcPr>
            <w:tcW w:w="1893" w:type="dxa"/>
            <w:shd w:val="clear" w:color="auto" w:fill="auto"/>
          </w:tcPr>
          <w:p w14:paraId="60919B7B" w14:textId="77777777" w:rsidR="00CE7266" w:rsidRPr="00F80971" w:rsidRDefault="00CE7266" w:rsidP="004F52CE">
            <w:pPr>
              <w:pStyle w:val="TAC"/>
            </w:pPr>
            <w:r w:rsidRPr="00F80971">
              <w:t>n48</w:t>
            </w:r>
          </w:p>
        </w:tc>
        <w:tc>
          <w:tcPr>
            <w:tcW w:w="2607" w:type="dxa"/>
            <w:shd w:val="clear" w:color="auto" w:fill="auto"/>
          </w:tcPr>
          <w:p w14:paraId="4D06B3B2" w14:textId="77777777" w:rsidR="00CE7266" w:rsidRPr="00F95B02" w:rsidRDefault="00CE7266" w:rsidP="004F52CE">
            <w:pPr>
              <w:pStyle w:val="TAC"/>
            </w:pPr>
            <w:r w:rsidRPr="00F95B02">
              <w:t>3550 MHz – 3700 MHz</w:t>
            </w:r>
          </w:p>
        </w:tc>
        <w:tc>
          <w:tcPr>
            <w:tcW w:w="2806" w:type="dxa"/>
            <w:shd w:val="clear" w:color="auto" w:fill="auto"/>
          </w:tcPr>
          <w:p w14:paraId="152890BA" w14:textId="77777777" w:rsidR="00CE7266" w:rsidRPr="00F95B02" w:rsidRDefault="00CE7266" w:rsidP="004F52CE">
            <w:pPr>
              <w:pStyle w:val="TAC"/>
            </w:pPr>
            <w:r w:rsidRPr="00F95B02">
              <w:t>3550 MHz – 3700 MHz</w:t>
            </w:r>
          </w:p>
        </w:tc>
        <w:tc>
          <w:tcPr>
            <w:tcW w:w="2476" w:type="dxa"/>
            <w:shd w:val="clear" w:color="auto" w:fill="auto"/>
          </w:tcPr>
          <w:p w14:paraId="5044F9F9" w14:textId="77777777" w:rsidR="00CE7266" w:rsidRPr="00AD2A25" w:rsidRDefault="00CE7266" w:rsidP="004F52CE">
            <w:pPr>
              <w:pStyle w:val="TAC"/>
            </w:pPr>
            <w:r w:rsidRPr="00AD2A25">
              <w:t>TDD</w:t>
            </w:r>
          </w:p>
        </w:tc>
      </w:tr>
      <w:tr w:rsidR="00CE7266" w:rsidRPr="00F95B02" w14:paraId="3E4A91D5" w14:textId="77777777" w:rsidTr="00995756">
        <w:trPr>
          <w:cantSplit/>
          <w:jc w:val="center"/>
        </w:trPr>
        <w:tc>
          <w:tcPr>
            <w:tcW w:w="1893" w:type="dxa"/>
            <w:shd w:val="clear" w:color="auto" w:fill="auto"/>
          </w:tcPr>
          <w:p w14:paraId="29A93FD7" w14:textId="77777777" w:rsidR="00CE7266" w:rsidRPr="00F80971" w:rsidRDefault="00CE7266" w:rsidP="004F52CE">
            <w:pPr>
              <w:pStyle w:val="TAC"/>
            </w:pPr>
            <w:r w:rsidRPr="00F80971">
              <w:t>n50</w:t>
            </w:r>
          </w:p>
        </w:tc>
        <w:tc>
          <w:tcPr>
            <w:tcW w:w="2607" w:type="dxa"/>
            <w:shd w:val="clear" w:color="auto" w:fill="auto"/>
          </w:tcPr>
          <w:p w14:paraId="5D02E8E1" w14:textId="77777777" w:rsidR="00CE7266" w:rsidRPr="00F95B02" w:rsidRDefault="00CE7266" w:rsidP="004F52CE">
            <w:pPr>
              <w:pStyle w:val="TAC"/>
            </w:pPr>
            <w:r w:rsidRPr="00F95B02">
              <w:t>1432 MHz – 1517 MHz</w:t>
            </w:r>
          </w:p>
        </w:tc>
        <w:tc>
          <w:tcPr>
            <w:tcW w:w="2806" w:type="dxa"/>
            <w:shd w:val="clear" w:color="auto" w:fill="auto"/>
          </w:tcPr>
          <w:p w14:paraId="53ACF9E8" w14:textId="77777777" w:rsidR="00CE7266" w:rsidRPr="00F95B02" w:rsidRDefault="00CE7266" w:rsidP="004F52CE">
            <w:pPr>
              <w:pStyle w:val="TAC"/>
            </w:pPr>
            <w:r w:rsidRPr="00F95B02">
              <w:t>1432 MHz – 1517 MHz</w:t>
            </w:r>
          </w:p>
        </w:tc>
        <w:tc>
          <w:tcPr>
            <w:tcW w:w="2476" w:type="dxa"/>
            <w:shd w:val="clear" w:color="auto" w:fill="auto"/>
          </w:tcPr>
          <w:p w14:paraId="2DFC2CAC" w14:textId="77777777" w:rsidR="00CE7266" w:rsidRPr="00AD2A25" w:rsidRDefault="00CE7266" w:rsidP="004F52CE">
            <w:pPr>
              <w:pStyle w:val="TAC"/>
            </w:pPr>
            <w:r w:rsidRPr="00AD2A25">
              <w:t>TDD</w:t>
            </w:r>
          </w:p>
        </w:tc>
      </w:tr>
      <w:tr w:rsidR="00CE7266" w:rsidRPr="00F95B02" w14:paraId="0EB90AF2" w14:textId="77777777" w:rsidTr="00995756">
        <w:trPr>
          <w:cantSplit/>
          <w:jc w:val="center"/>
        </w:trPr>
        <w:tc>
          <w:tcPr>
            <w:tcW w:w="1893" w:type="dxa"/>
            <w:shd w:val="clear" w:color="auto" w:fill="auto"/>
          </w:tcPr>
          <w:p w14:paraId="4DC97FEE" w14:textId="77777777" w:rsidR="00CE7266" w:rsidRPr="00F80971" w:rsidRDefault="00CE7266" w:rsidP="004F52CE">
            <w:pPr>
              <w:pStyle w:val="TAC"/>
            </w:pPr>
            <w:r w:rsidRPr="00F80971">
              <w:t>n51</w:t>
            </w:r>
          </w:p>
        </w:tc>
        <w:tc>
          <w:tcPr>
            <w:tcW w:w="2607" w:type="dxa"/>
            <w:shd w:val="clear" w:color="auto" w:fill="auto"/>
          </w:tcPr>
          <w:p w14:paraId="463DA859" w14:textId="77777777" w:rsidR="00CE7266" w:rsidRPr="00F95B02" w:rsidRDefault="00CE7266" w:rsidP="004F52CE">
            <w:pPr>
              <w:pStyle w:val="TAC"/>
            </w:pPr>
            <w:r w:rsidRPr="00F95B02">
              <w:t>1427 MHz – 1432 MHz</w:t>
            </w:r>
          </w:p>
        </w:tc>
        <w:tc>
          <w:tcPr>
            <w:tcW w:w="2806" w:type="dxa"/>
            <w:shd w:val="clear" w:color="auto" w:fill="auto"/>
          </w:tcPr>
          <w:p w14:paraId="467044D5" w14:textId="77777777" w:rsidR="00CE7266" w:rsidRPr="00F95B02" w:rsidRDefault="00CE7266" w:rsidP="004F52CE">
            <w:pPr>
              <w:pStyle w:val="TAC"/>
            </w:pPr>
            <w:r w:rsidRPr="00F95B02">
              <w:t>1427 MHz – 1432 MHz</w:t>
            </w:r>
          </w:p>
        </w:tc>
        <w:tc>
          <w:tcPr>
            <w:tcW w:w="2476" w:type="dxa"/>
            <w:shd w:val="clear" w:color="auto" w:fill="auto"/>
          </w:tcPr>
          <w:p w14:paraId="5C0D8BCC" w14:textId="41B34551" w:rsidR="00CE7266" w:rsidRPr="00AD2A25" w:rsidRDefault="00CE7266" w:rsidP="004F52CE">
            <w:pPr>
              <w:pStyle w:val="TAC"/>
            </w:pPr>
            <w:r w:rsidRPr="00AD2A25">
              <w:t>TDD</w:t>
            </w:r>
            <w:r w:rsidR="00F80971">
              <w:t xml:space="preserve"> </w:t>
            </w:r>
            <w:r w:rsidR="00F80971" w:rsidRPr="00F80971">
              <w:rPr>
                <w:highlight w:val="yellow"/>
              </w:rPr>
              <w:t xml:space="preserve">(NOTE </w:t>
            </w:r>
            <w:r w:rsidR="001E5E93">
              <w:rPr>
                <w:highlight w:val="yellow"/>
              </w:rPr>
              <w:t>X</w:t>
            </w:r>
            <w:r w:rsidR="00F80971" w:rsidRPr="00F80971">
              <w:rPr>
                <w:highlight w:val="yellow"/>
              </w:rPr>
              <w:t>)</w:t>
            </w:r>
          </w:p>
        </w:tc>
      </w:tr>
      <w:tr w:rsidR="00CE7266" w:rsidRPr="00F95B02" w14:paraId="71D38504" w14:textId="77777777" w:rsidTr="00995756">
        <w:trPr>
          <w:cantSplit/>
          <w:jc w:val="center"/>
        </w:trPr>
        <w:tc>
          <w:tcPr>
            <w:tcW w:w="1893" w:type="dxa"/>
            <w:tcBorders>
              <w:top w:val="single" w:sz="4" w:space="0" w:color="auto"/>
              <w:left w:val="single" w:sz="4" w:space="0" w:color="auto"/>
              <w:bottom w:val="single" w:sz="4" w:space="0" w:color="auto"/>
              <w:right w:val="single" w:sz="4" w:space="0" w:color="auto"/>
            </w:tcBorders>
          </w:tcPr>
          <w:p w14:paraId="6BE5A6BA" w14:textId="77777777" w:rsidR="00CE7266" w:rsidRPr="00F80971" w:rsidRDefault="00CE7266" w:rsidP="004F52CE">
            <w:pPr>
              <w:pStyle w:val="TAC"/>
            </w:pPr>
            <w:r w:rsidRPr="00F80971">
              <w:t>n53</w:t>
            </w:r>
          </w:p>
        </w:tc>
        <w:tc>
          <w:tcPr>
            <w:tcW w:w="2607" w:type="dxa"/>
            <w:tcBorders>
              <w:top w:val="single" w:sz="4" w:space="0" w:color="auto"/>
              <w:left w:val="single" w:sz="4" w:space="0" w:color="auto"/>
              <w:bottom w:val="single" w:sz="4" w:space="0" w:color="auto"/>
              <w:right w:val="single" w:sz="4" w:space="0" w:color="auto"/>
            </w:tcBorders>
          </w:tcPr>
          <w:p w14:paraId="643A0BFA" w14:textId="77777777" w:rsidR="00CE7266" w:rsidRPr="00F95B02" w:rsidRDefault="00CE7266" w:rsidP="004F52CE">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1EA70EE" w14:textId="77777777" w:rsidR="00CE7266" w:rsidRPr="00F95B02" w:rsidRDefault="00CE7266" w:rsidP="004F52CE">
            <w:pPr>
              <w:pStyle w:val="TAC"/>
            </w:pPr>
            <w:r w:rsidRPr="00F95B02">
              <w:t>2483.5 MHz – 2495 MHz</w:t>
            </w:r>
          </w:p>
        </w:tc>
        <w:tc>
          <w:tcPr>
            <w:tcW w:w="2476" w:type="dxa"/>
            <w:tcBorders>
              <w:top w:val="single" w:sz="4" w:space="0" w:color="auto"/>
              <w:left w:val="single" w:sz="4" w:space="0" w:color="auto"/>
              <w:bottom w:val="single" w:sz="4" w:space="0" w:color="auto"/>
              <w:right w:val="single" w:sz="4" w:space="0" w:color="auto"/>
            </w:tcBorders>
          </w:tcPr>
          <w:p w14:paraId="39FB1EA5" w14:textId="12208740" w:rsidR="00CE7266" w:rsidRPr="00AD2A25" w:rsidRDefault="00CE7266" w:rsidP="004F52CE">
            <w:pPr>
              <w:pStyle w:val="TAC"/>
            </w:pPr>
            <w:r w:rsidRPr="00AD2A25">
              <w:t>TDD</w:t>
            </w:r>
            <w:r w:rsidR="00F80971">
              <w:t xml:space="preserve"> </w:t>
            </w:r>
            <w:r w:rsidR="00F80971" w:rsidRPr="00F80971">
              <w:rPr>
                <w:highlight w:val="yellow"/>
              </w:rPr>
              <w:t xml:space="preserve">(NOTE </w:t>
            </w:r>
            <w:r w:rsidR="001E5E93">
              <w:rPr>
                <w:highlight w:val="yellow"/>
              </w:rPr>
              <w:t>X</w:t>
            </w:r>
            <w:r w:rsidR="00F80971" w:rsidRPr="00F80971">
              <w:rPr>
                <w:highlight w:val="yellow"/>
              </w:rPr>
              <w:t>)</w:t>
            </w:r>
          </w:p>
        </w:tc>
      </w:tr>
      <w:tr w:rsidR="00CE7266" w14:paraId="056DC735" w14:textId="77777777" w:rsidTr="00995756">
        <w:trPr>
          <w:cantSplit/>
          <w:jc w:val="center"/>
        </w:trPr>
        <w:tc>
          <w:tcPr>
            <w:tcW w:w="1893" w:type="dxa"/>
            <w:tcBorders>
              <w:top w:val="single" w:sz="4" w:space="0" w:color="auto"/>
              <w:left w:val="single" w:sz="4" w:space="0" w:color="auto"/>
              <w:bottom w:val="single" w:sz="4" w:space="0" w:color="auto"/>
              <w:right w:val="single" w:sz="4" w:space="0" w:color="auto"/>
            </w:tcBorders>
          </w:tcPr>
          <w:p w14:paraId="5AA2EBEE" w14:textId="77777777" w:rsidR="00CE7266" w:rsidRPr="00F80971" w:rsidRDefault="00CE7266" w:rsidP="004F52CE">
            <w:pPr>
              <w:pStyle w:val="TAC"/>
              <w:rPr>
                <w:lang w:eastAsia="en-GB"/>
              </w:rPr>
            </w:pPr>
            <w:r w:rsidRPr="00F80971">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3741DE81" w14:textId="77777777" w:rsidR="00CE7266" w:rsidRDefault="00CE7266" w:rsidP="004F52CE">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7501DAEB" w14:textId="77777777" w:rsidR="00CE7266" w:rsidRDefault="00CE7266" w:rsidP="004F52CE">
            <w:pPr>
              <w:pStyle w:val="TAC"/>
              <w:rPr>
                <w:lang w:eastAsia="en-GB"/>
              </w:rPr>
            </w:pPr>
            <w:r>
              <w:rPr>
                <w:lang w:eastAsia="en-GB"/>
              </w:rPr>
              <w:t>1670 MHz – 1675 MHz</w:t>
            </w:r>
          </w:p>
        </w:tc>
        <w:tc>
          <w:tcPr>
            <w:tcW w:w="2476" w:type="dxa"/>
            <w:tcBorders>
              <w:top w:val="single" w:sz="4" w:space="0" w:color="auto"/>
              <w:left w:val="single" w:sz="4" w:space="0" w:color="auto"/>
              <w:bottom w:val="single" w:sz="4" w:space="0" w:color="auto"/>
              <w:right w:val="single" w:sz="4" w:space="0" w:color="auto"/>
            </w:tcBorders>
          </w:tcPr>
          <w:p w14:paraId="63386454" w14:textId="3B699B9C" w:rsidR="00CE7266" w:rsidRPr="00AD2A25" w:rsidRDefault="00CE7266" w:rsidP="004F52CE">
            <w:pPr>
              <w:pStyle w:val="TAC"/>
              <w:rPr>
                <w:lang w:eastAsia="en-GB"/>
              </w:rPr>
            </w:pPr>
            <w:r w:rsidRPr="00AD2A25">
              <w:rPr>
                <w:lang w:eastAsia="en-GB"/>
              </w:rPr>
              <w:t>TDD</w:t>
            </w:r>
            <w:r w:rsidR="00F80971">
              <w:rPr>
                <w:lang w:eastAsia="en-GB"/>
              </w:rPr>
              <w:t xml:space="preserve"> </w:t>
            </w:r>
            <w:r w:rsidR="00F80971" w:rsidRPr="00F80971">
              <w:rPr>
                <w:highlight w:val="yellow"/>
              </w:rPr>
              <w:t xml:space="preserve">(NOTE </w:t>
            </w:r>
            <w:r w:rsidR="001E5E93">
              <w:rPr>
                <w:highlight w:val="yellow"/>
              </w:rPr>
              <w:t>X</w:t>
            </w:r>
            <w:r w:rsidR="00F80971" w:rsidRPr="00F80971">
              <w:rPr>
                <w:highlight w:val="yellow"/>
              </w:rPr>
              <w:t>)</w:t>
            </w:r>
          </w:p>
        </w:tc>
      </w:tr>
      <w:tr w:rsidR="00CE7266" w:rsidRPr="00F95B02" w14:paraId="77FD936D" w14:textId="77777777" w:rsidTr="00995756">
        <w:trPr>
          <w:cantSplit/>
          <w:jc w:val="center"/>
        </w:trPr>
        <w:tc>
          <w:tcPr>
            <w:tcW w:w="1893" w:type="dxa"/>
            <w:shd w:val="clear" w:color="auto" w:fill="auto"/>
          </w:tcPr>
          <w:p w14:paraId="6A8CE24C" w14:textId="77777777" w:rsidR="00CE7266" w:rsidRPr="00F80971" w:rsidRDefault="00CE7266" w:rsidP="004F52CE">
            <w:pPr>
              <w:pStyle w:val="TAC"/>
              <w:rPr>
                <w:lang w:eastAsia="zh-CN"/>
              </w:rPr>
            </w:pPr>
            <w:r w:rsidRPr="00F80971">
              <w:rPr>
                <w:lang w:eastAsia="zh-CN"/>
              </w:rPr>
              <w:t xml:space="preserve">n96 </w:t>
            </w:r>
            <w:r w:rsidRPr="00F80971">
              <w:rPr>
                <w:rFonts w:cs="Arial"/>
                <w:lang w:eastAsia="zh-CN"/>
              </w:rPr>
              <w:t>(NOTE 4)</w:t>
            </w:r>
          </w:p>
        </w:tc>
        <w:tc>
          <w:tcPr>
            <w:tcW w:w="2607" w:type="dxa"/>
            <w:shd w:val="clear" w:color="auto" w:fill="auto"/>
          </w:tcPr>
          <w:p w14:paraId="39D2672F" w14:textId="77777777" w:rsidR="00CE7266" w:rsidRPr="00F95B02" w:rsidRDefault="00CE7266" w:rsidP="004F52CE">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57CD4D4A" w14:textId="77777777" w:rsidR="00CE7266" w:rsidRPr="00F95B02" w:rsidRDefault="00CE7266" w:rsidP="004F52CE">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476" w:type="dxa"/>
            <w:shd w:val="clear" w:color="auto" w:fill="auto"/>
          </w:tcPr>
          <w:p w14:paraId="7A1AFA34" w14:textId="2810A6D4" w:rsidR="00CE7266" w:rsidRPr="00AD2A25" w:rsidRDefault="00CE7266" w:rsidP="004F52CE">
            <w:pPr>
              <w:pStyle w:val="TAC"/>
            </w:pPr>
            <w:r w:rsidRPr="00AD2A25">
              <w:t>TDD</w:t>
            </w:r>
            <w:r w:rsidRPr="00AD2A25">
              <w:rPr>
                <w:vertAlign w:val="superscript"/>
              </w:rPr>
              <w:t xml:space="preserve"> </w:t>
            </w:r>
            <w:r w:rsidRPr="00AD2A25">
              <w:rPr>
                <w:rFonts w:cs="Arial"/>
                <w:lang w:eastAsia="zh-CN"/>
              </w:rPr>
              <w:t>(NOTE 3</w:t>
            </w:r>
            <w:r w:rsidR="00F80971">
              <w:rPr>
                <w:rFonts w:cs="Arial"/>
                <w:lang w:eastAsia="zh-CN"/>
              </w:rPr>
              <w:t xml:space="preserve">, </w:t>
            </w:r>
            <w:r w:rsidR="00F80971" w:rsidRPr="00F80971">
              <w:rPr>
                <w:highlight w:val="yellow"/>
              </w:rPr>
              <w:t xml:space="preserve">NOTE </w:t>
            </w:r>
            <w:r w:rsidR="001E5E93">
              <w:rPr>
                <w:highlight w:val="yellow"/>
              </w:rPr>
              <w:t>X</w:t>
            </w:r>
            <w:r w:rsidRPr="00AD2A25">
              <w:rPr>
                <w:rFonts w:cs="Arial"/>
                <w:lang w:eastAsia="zh-CN"/>
              </w:rPr>
              <w:t>)</w:t>
            </w:r>
          </w:p>
        </w:tc>
      </w:tr>
      <w:tr w:rsidR="00CE7266" w:rsidRPr="00F95B02" w14:paraId="25DA4C3C" w14:textId="77777777" w:rsidTr="00995756">
        <w:trPr>
          <w:cantSplit/>
          <w:jc w:val="center"/>
        </w:trPr>
        <w:tc>
          <w:tcPr>
            <w:tcW w:w="1893" w:type="dxa"/>
            <w:shd w:val="clear" w:color="auto" w:fill="auto"/>
          </w:tcPr>
          <w:p w14:paraId="560DA439" w14:textId="77777777" w:rsidR="00CE7266" w:rsidRPr="00F80971" w:rsidRDefault="00CE7266" w:rsidP="004F52CE">
            <w:pPr>
              <w:pStyle w:val="TAC"/>
              <w:rPr>
                <w:lang w:eastAsia="zh-CN"/>
              </w:rPr>
            </w:pPr>
            <w:r w:rsidRPr="00F80971">
              <w:rPr>
                <w:rFonts w:hint="eastAsia"/>
                <w:lang w:eastAsia="zh-CN"/>
              </w:rPr>
              <w:t>n97</w:t>
            </w:r>
            <w:r w:rsidRPr="00F80971">
              <w:rPr>
                <w:rFonts w:cs="Arial" w:hint="eastAsia"/>
                <w:vertAlign w:val="superscript"/>
                <w:lang w:eastAsia="zh-CN"/>
              </w:rPr>
              <w:t>5</w:t>
            </w:r>
          </w:p>
        </w:tc>
        <w:tc>
          <w:tcPr>
            <w:tcW w:w="2607" w:type="dxa"/>
            <w:shd w:val="clear" w:color="auto" w:fill="auto"/>
          </w:tcPr>
          <w:p w14:paraId="646200A3" w14:textId="77777777" w:rsidR="00CE7266" w:rsidRPr="00F95B02" w:rsidRDefault="00CE7266" w:rsidP="004F52CE">
            <w:pPr>
              <w:pStyle w:val="TAC"/>
              <w:rPr>
                <w:lang w:eastAsia="zh-CN"/>
              </w:rPr>
            </w:pPr>
            <w:r w:rsidRPr="00F95B02">
              <w:t>2300 MHz – 2400 MHz</w:t>
            </w:r>
          </w:p>
        </w:tc>
        <w:tc>
          <w:tcPr>
            <w:tcW w:w="2806" w:type="dxa"/>
            <w:shd w:val="clear" w:color="auto" w:fill="auto"/>
          </w:tcPr>
          <w:p w14:paraId="1EBF5691" w14:textId="77777777" w:rsidR="00CE7266" w:rsidRPr="00F95B02" w:rsidRDefault="00CE7266" w:rsidP="004F52CE">
            <w:pPr>
              <w:pStyle w:val="TAC"/>
            </w:pPr>
            <w:r w:rsidRPr="00F95B02">
              <w:t>N/A</w:t>
            </w:r>
          </w:p>
        </w:tc>
        <w:tc>
          <w:tcPr>
            <w:tcW w:w="2476" w:type="dxa"/>
            <w:shd w:val="clear" w:color="auto" w:fill="auto"/>
          </w:tcPr>
          <w:p w14:paraId="2D68BAFD" w14:textId="77777777" w:rsidR="00CE7266" w:rsidRPr="00AD2A25" w:rsidRDefault="00CE7266" w:rsidP="004F52CE">
            <w:pPr>
              <w:pStyle w:val="TAC"/>
            </w:pPr>
            <w:r w:rsidRPr="00AD2A25">
              <w:t xml:space="preserve">SUL </w:t>
            </w:r>
          </w:p>
        </w:tc>
      </w:tr>
      <w:tr w:rsidR="00CE7266" w:rsidRPr="00F95B02" w14:paraId="5D3B26A3" w14:textId="77777777" w:rsidTr="00995756">
        <w:trPr>
          <w:cantSplit/>
          <w:jc w:val="center"/>
        </w:trPr>
        <w:tc>
          <w:tcPr>
            <w:tcW w:w="1893" w:type="dxa"/>
            <w:shd w:val="clear" w:color="auto" w:fill="auto"/>
          </w:tcPr>
          <w:p w14:paraId="42AB68D9" w14:textId="77777777" w:rsidR="00CE7266" w:rsidRPr="00F80971" w:rsidRDefault="00CE7266" w:rsidP="004F52CE">
            <w:pPr>
              <w:pStyle w:val="TAC"/>
              <w:rPr>
                <w:lang w:eastAsia="zh-CN"/>
              </w:rPr>
            </w:pPr>
            <w:r w:rsidRPr="00F80971">
              <w:rPr>
                <w:rFonts w:hint="eastAsia"/>
                <w:lang w:eastAsia="zh-CN"/>
              </w:rPr>
              <w:t>n98</w:t>
            </w:r>
            <w:r w:rsidRPr="00F80971">
              <w:rPr>
                <w:rFonts w:cs="Arial" w:hint="eastAsia"/>
                <w:vertAlign w:val="superscript"/>
                <w:lang w:eastAsia="zh-CN"/>
              </w:rPr>
              <w:t>5</w:t>
            </w:r>
          </w:p>
        </w:tc>
        <w:tc>
          <w:tcPr>
            <w:tcW w:w="2607" w:type="dxa"/>
            <w:shd w:val="clear" w:color="auto" w:fill="auto"/>
          </w:tcPr>
          <w:p w14:paraId="44E21882" w14:textId="77777777" w:rsidR="00CE7266" w:rsidRDefault="00CE7266" w:rsidP="004F52CE">
            <w:pPr>
              <w:pStyle w:val="TAC"/>
              <w:rPr>
                <w:lang w:eastAsia="zh-CN"/>
              </w:rPr>
            </w:pPr>
            <w:r w:rsidRPr="00F95B02">
              <w:rPr>
                <w:lang w:eastAsia="zh-CN"/>
              </w:rPr>
              <w:t>1880</w:t>
            </w:r>
            <w:r w:rsidRPr="00F95B02">
              <w:t xml:space="preserve"> MHz – </w:t>
            </w:r>
            <w:r w:rsidRPr="00F95B02">
              <w:rPr>
                <w:lang w:eastAsia="zh-CN"/>
              </w:rPr>
              <w:t>1920</w:t>
            </w:r>
            <w:r w:rsidRPr="00F95B02">
              <w:t xml:space="preserve"> MHz</w:t>
            </w:r>
          </w:p>
        </w:tc>
        <w:tc>
          <w:tcPr>
            <w:tcW w:w="2806" w:type="dxa"/>
            <w:shd w:val="clear" w:color="auto" w:fill="auto"/>
          </w:tcPr>
          <w:p w14:paraId="30D31E9A" w14:textId="77777777" w:rsidR="00CE7266" w:rsidRDefault="00CE7266" w:rsidP="004F52CE">
            <w:pPr>
              <w:pStyle w:val="TAC"/>
              <w:rPr>
                <w:lang w:eastAsia="zh-CN"/>
              </w:rPr>
            </w:pPr>
            <w:r w:rsidRPr="00F95B02">
              <w:t>N/A</w:t>
            </w:r>
          </w:p>
        </w:tc>
        <w:tc>
          <w:tcPr>
            <w:tcW w:w="2476" w:type="dxa"/>
            <w:shd w:val="clear" w:color="auto" w:fill="auto"/>
          </w:tcPr>
          <w:p w14:paraId="2E49B896" w14:textId="77777777" w:rsidR="00CE7266" w:rsidRPr="00AD2A25" w:rsidRDefault="00CE7266" w:rsidP="004F52CE">
            <w:pPr>
              <w:pStyle w:val="TAC"/>
            </w:pPr>
            <w:r w:rsidRPr="00AD2A25">
              <w:t xml:space="preserve">SUL </w:t>
            </w:r>
          </w:p>
        </w:tc>
      </w:tr>
      <w:tr w:rsidR="00CE7266" w:rsidRPr="00F95B02" w14:paraId="5A1C8EE1" w14:textId="77777777" w:rsidTr="00995756">
        <w:trPr>
          <w:cantSplit/>
          <w:jc w:val="center"/>
        </w:trPr>
        <w:tc>
          <w:tcPr>
            <w:tcW w:w="1893" w:type="dxa"/>
            <w:shd w:val="clear" w:color="auto" w:fill="auto"/>
          </w:tcPr>
          <w:p w14:paraId="41461461" w14:textId="77777777" w:rsidR="00CE7266" w:rsidRPr="00F80971" w:rsidRDefault="00CE7266" w:rsidP="004F52CE">
            <w:pPr>
              <w:pStyle w:val="TAC"/>
              <w:rPr>
                <w:lang w:eastAsia="zh-CN"/>
              </w:rPr>
            </w:pPr>
            <w:r w:rsidRPr="00F80971">
              <w:rPr>
                <w:lang w:eastAsia="zh-CN"/>
              </w:rPr>
              <w:t>n99</w:t>
            </w:r>
            <w:r w:rsidRPr="00F80971">
              <w:rPr>
                <w:vertAlign w:val="superscript"/>
                <w:lang w:eastAsia="zh-CN"/>
              </w:rPr>
              <w:t>6</w:t>
            </w:r>
          </w:p>
        </w:tc>
        <w:tc>
          <w:tcPr>
            <w:tcW w:w="2607" w:type="dxa"/>
            <w:shd w:val="clear" w:color="auto" w:fill="auto"/>
          </w:tcPr>
          <w:p w14:paraId="3888ACEC" w14:textId="77777777" w:rsidR="00CE7266" w:rsidRPr="00F95B02" w:rsidRDefault="00CE7266" w:rsidP="004F52CE">
            <w:pPr>
              <w:pStyle w:val="TAC"/>
              <w:rPr>
                <w:lang w:eastAsia="zh-CN"/>
              </w:rPr>
            </w:pPr>
            <w:r>
              <w:rPr>
                <w:lang w:eastAsia="zh-CN"/>
              </w:rPr>
              <w:t>1626.5 MHz -1660.5 MHz</w:t>
            </w:r>
          </w:p>
        </w:tc>
        <w:tc>
          <w:tcPr>
            <w:tcW w:w="2806" w:type="dxa"/>
            <w:shd w:val="clear" w:color="auto" w:fill="auto"/>
          </w:tcPr>
          <w:p w14:paraId="6E5EB1D9" w14:textId="77777777" w:rsidR="00CE7266" w:rsidRPr="00F95B02" w:rsidRDefault="00CE7266" w:rsidP="004F52CE">
            <w:pPr>
              <w:pStyle w:val="TAC"/>
            </w:pPr>
            <w:r>
              <w:t>N/A</w:t>
            </w:r>
          </w:p>
        </w:tc>
        <w:tc>
          <w:tcPr>
            <w:tcW w:w="2476" w:type="dxa"/>
            <w:shd w:val="clear" w:color="auto" w:fill="auto"/>
          </w:tcPr>
          <w:p w14:paraId="41D9C30D" w14:textId="77777777" w:rsidR="00CE7266" w:rsidRPr="00AD2A25" w:rsidRDefault="00CE7266" w:rsidP="004F52CE">
            <w:pPr>
              <w:pStyle w:val="TAC"/>
            </w:pPr>
            <w:r w:rsidRPr="00AD2A25">
              <w:t>SUL</w:t>
            </w:r>
          </w:p>
        </w:tc>
      </w:tr>
      <w:tr w:rsidR="00CE7266" w14:paraId="7F9CFF36" w14:textId="77777777" w:rsidTr="00995756">
        <w:trPr>
          <w:cantSplit/>
          <w:jc w:val="center"/>
        </w:trPr>
        <w:tc>
          <w:tcPr>
            <w:tcW w:w="1893" w:type="dxa"/>
            <w:tcBorders>
              <w:top w:val="single" w:sz="4" w:space="0" w:color="auto"/>
              <w:left w:val="single" w:sz="4" w:space="0" w:color="auto"/>
              <w:bottom w:val="single" w:sz="4" w:space="0" w:color="auto"/>
              <w:right w:val="single" w:sz="4" w:space="0" w:color="auto"/>
            </w:tcBorders>
          </w:tcPr>
          <w:p w14:paraId="14A240AE" w14:textId="77777777" w:rsidR="00CE7266" w:rsidRPr="00F80971" w:rsidRDefault="00CE7266" w:rsidP="004F52CE">
            <w:pPr>
              <w:pStyle w:val="TAC"/>
              <w:rPr>
                <w:lang w:eastAsia="zh-CN"/>
              </w:rPr>
            </w:pPr>
            <w:r w:rsidRPr="00F80971">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2F981F1D" w14:textId="77777777" w:rsidR="00CE7266" w:rsidRDefault="00CE7266" w:rsidP="004F52CE">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79EE7572" w14:textId="77777777" w:rsidR="00CE7266" w:rsidRDefault="00CE7266" w:rsidP="004F52CE">
            <w:pPr>
              <w:pStyle w:val="TAC"/>
              <w:rPr>
                <w:lang w:eastAsia="en-GB"/>
              </w:rPr>
            </w:pPr>
            <w:r>
              <w:rPr>
                <w:lang w:eastAsia="en-GB"/>
              </w:rPr>
              <w:t>919.4 MHz – 925 MHz</w:t>
            </w:r>
          </w:p>
        </w:tc>
        <w:tc>
          <w:tcPr>
            <w:tcW w:w="2476" w:type="dxa"/>
            <w:tcBorders>
              <w:top w:val="single" w:sz="4" w:space="0" w:color="auto"/>
              <w:left w:val="single" w:sz="4" w:space="0" w:color="auto"/>
              <w:bottom w:val="single" w:sz="4" w:space="0" w:color="auto"/>
              <w:right w:val="single" w:sz="4" w:space="0" w:color="auto"/>
            </w:tcBorders>
          </w:tcPr>
          <w:p w14:paraId="4C1C956B" w14:textId="77777777" w:rsidR="00CE7266" w:rsidRPr="00AD2A25" w:rsidRDefault="00CE7266" w:rsidP="004F52CE">
            <w:pPr>
              <w:pStyle w:val="TAC"/>
              <w:rPr>
                <w:lang w:eastAsia="en-GB"/>
              </w:rPr>
            </w:pPr>
            <w:r w:rsidRPr="00AD2A25">
              <w:t>FDD</w:t>
            </w:r>
          </w:p>
        </w:tc>
      </w:tr>
      <w:tr w:rsidR="00CE7266" w14:paraId="1ACCBE43" w14:textId="77777777" w:rsidTr="00995756">
        <w:trPr>
          <w:cantSplit/>
          <w:jc w:val="center"/>
        </w:trPr>
        <w:tc>
          <w:tcPr>
            <w:tcW w:w="1893" w:type="dxa"/>
            <w:shd w:val="clear" w:color="auto" w:fill="auto"/>
          </w:tcPr>
          <w:p w14:paraId="44F7B68C" w14:textId="77777777" w:rsidR="00CE7266" w:rsidRPr="00F80971" w:rsidRDefault="00CE7266" w:rsidP="004F52CE">
            <w:pPr>
              <w:pStyle w:val="TAC"/>
              <w:rPr>
                <w:lang w:eastAsia="zh-CN"/>
              </w:rPr>
            </w:pPr>
            <w:r w:rsidRPr="00F80971">
              <w:rPr>
                <w:lang w:eastAsia="zh-CN"/>
              </w:rPr>
              <w:t>n101</w:t>
            </w:r>
          </w:p>
        </w:tc>
        <w:tc>
          <w:tcPr>
            <w:tcW w:w="2607" w:type="dxa"/>
            <w:shd w:val="clear" w:color="auto" w:fill="auto"/>
          </w:tcPr>
          <w:p w14:paraId="6E23037B" w14:textId="77777777" w:rsidR="00CE7266" w:rsidRDefault="00CE7266" w:rsidP="004F52CE">
            <w:pPr>
              <w:pStyle w:val="TAC"/>
              <w:rPr>
                <w:lang w:eastAsia="en-GB"/>
              </w:rPr>
            </w:pPr>
            <w:r>
              <w:rPr>
                <w:lang w:eastAsia="en-GB"/>
              </w:rPr>
              <w:t>1900 MHz – 1910 MHz</w:t>
            </w:r>
          </w:p>
        </w:tc>
        <w:tc>
          <w:tcPr>
            <w:tcW w:w="2806" w:type="dxa"/>
            <w:shd w:val="clear" w:color="auto" w:fill="auto"/>
          </w:tcPr>
          <w:p w14:paraId="504971BB" w14:textId="77777777" w:rsidR="00CE7266" w:rsidRDefault="00CE7266" w:rsidP="004F52CE">
            <w:pPr>
              <w:pStyle w:val="TAC"/>
              <w:rPr>
                <w:lang w:eastAsia="en-GB"/>
              </w:rPr>
            </w:pPr>
            <w:r>
              <w:rPr>
                <w:lang w:eastAsia="en-GB"/>
              </w:rPr>
              <w:t>1900 MHz – 1910 MHz</w:t>
            </w:r>
          </w:p>
        </w:tc>
        <w:tc>
          <w:tcPr>
            <w:tcW w:w="2476" w:type="dxa"/>
            <w:shd w:val="clear" w:color="auto" w:fill="auto"/>
          </w:tcPr>
          <w:p w14:paraId="2C9CEA14" w14:textId="4A17D9D3" w:rsidR="00CE7266" w:rsidRPr="00AD2A25" w:rsidRDefault="00CE7266" w:rsidP="004F52CE">
            <w:pPr>
              <w:pStyle w:val="TAC"/>
            </w:pPr>
            <w:r w:rsidRPr="00AD2A25">
              <w:rPr>
                <w:lang w:eastAsia="en-GB"/>
              </w:rPr>
              <w:t>TDD</w:t>
            </w:r>
            <w:r w:rsidR="00F80971">
              <w:rPr>
                <w:lang w:eastAsia="en-GB"/>
              </w:rPr>
              <w:t xml:space="preserve"> </w:t>
            </w:r>
            <w:r w:rsidR="00F80971" w:rsidRPr="00F80971">
              <w:rPr>
                <w:highlight w:val="yellow"/>
              </w:rPr>
              <w:t xml:space="preserve">(NOTE </w:t>
            </w:r>
            <w:r w:rsidR="002F15F4">
              <w:rPr>
                <w:highlight w:val="yellow"/>
              </w:rPr>
              <w:t>X</w:t>
            </w:r>
            <w:r w:rsidR="00F80971" w:rsidRPr="00F80971">
              <w:rPr>
                <w:highlight w:val="yellow"/>
              </w:rPr>
              <w:t>)</w:t>
            </w:r>
          </w:p>
        </w:tc>
      </w:tr>
      <w:tr w:rsidR="00CE7266" w14:paraId="037A0206" w14:textId="77777777" w:rsidTr="00995756">
        <w:trPr>
          <w:cantSplit/>
          <w:jc w:val="center"/>
        </w:trPr>
        <w:tc>
          <w:tcPr>
            <w:tcW w:w="1893" w:type="dxa"/>
            <w:shd w:val="clear" w:color="auto" w:fill="auto"/>
          </w:tcPr>
          <w:p w14:paraId="3BABBE45" w14:textId="77777777" w:rsidR="00CE7266" w:rsidRPr="00F80971" w:rsidRDefault="00CE7266" w:rsidP="004F52CE">
            <w:pPr>
              <w:pStyle w:val="TAC"/>
              <w:rPr>
                <w:vertAlign w:val="superscript"/>
                <w:lang w:eastAsia="zh-CN"/>
              </w:rPr>
            </w:pPr>
            <w:r w:rsidRPr="00F80971">
              <w:rPr>
                <w:lang w:eastAsia="zh-CN"/>
              </w:rPr>
              <w:t>n102</w:t>
            </w:r>
            <w:r w:rsidRPr="00F80971">
              <w:rPr>
                <w:vertAlign w:val="superscript"/>
                <w:lang w:eastAsia="zh-CN"/>
              </w:rPr>
              <w:t>4</w:t>
            </w:r>
          </w:p>
        </w:tc>
        <w:tc>
          <w:tcPr>
            <w:tcW w:w="2607" w:type="dxa"/>
            <w:shd w:val="clear" w:color="auto" w:fill="auto"/>
          </w:tcPr>
          <w:p w14:paraId="46AF442B" w14:textId="77777777" w:rsidR="00CE7266" w:rsidRDefault="00CE7266" w:rsidP="004F52CE">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4CD6FD10" w14:textId="77777777" w:rsidR="00CE7266" w:rsidRDefault="00CE7266" w:rsidP="004F52CE">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476" w:type="dxa"/>
            <w:shd w:val="clear" w:color="auto" w:fill="auto"/>
          </w:tcPr>
          <w:p w14:paraId="6EB727AD" w14:textId="7FF0FD86" w:rsidR="00CE7266" w:rsidRPr="00AD2A25" w:rsidRDefault="00CE7266" w:rsidP="004F52CE">
            <w:pPr>
              <w:pStyle w:val="TAC"/>
            </w:pPr>
            <w:r w:rsidRPr="00AD2A25">
              <w:t>T</w:t>
            </w:r>
            <w:r w:rsidRPr="00F80971">
              <w:t>DD</w:t>
            </w:r>
            <w:r w:rsidR="00F80971" w:rsidRPr="00F80971">
              <w:rPr>
                <w:vertAlign w:val="superscript"/>
              </w:rPr>
              <w:t xml:space="preserve"> </w:t>
            </w:r>
            <w:r w:rsidR="00F80971" w:rsidRPr="00F80971">
              <w:t xml:space="preserve">(NOTE3, </w:t>
            </w:r>
            <w:r w:rsidR="00F80971" w:rsidRPr="00F80971">
              <w:rPr>
                <w:highlight w:val="yellow"/>
              </w:rPr>
              <w:t xml:space="preserve">NOTE </w:t>
            </w:r>
            <w:r w:rsidR="001E5E93">
              <w:rPr>
                <w:highlight w:val="yellow"/>
              </w:rPr>
              <w:t>X</w:t>
            </w:r>
            <w:r w:rsidR="00F80971" w:rsidRPr="00F80971">
              <w:rPr>
                <w:highlight w:val="yellow"/>
              </w:rPr>
              <w:t>)</w:t>
            </w:r>
          </w:p>
        </w:tc>
      </w:tr>
      <w:tr w:rsidR="00CE7266" w14:paraId="4613C5EA" w14:textId="77777777" w:rsidTr="00995756">
        <w:trPr>
          <w:cantSplit/>
          <w:jc w:val="center"/>
        </w:trPr>
        <w:tc>
          <w:tcPr>
            <w:tcW w:w="1893" w:type="dxa"/>
            <w:shd w:val="clear" w:color="auto" w:fill="auto"/>
          </w:tcPr>
          <w:p w14:paraId="7AAC627D" w14:textId="77777777" w:rsidR="00CE7266" w:rsidRDefault="00CE7266" w:rsidP="004F52CE">
            <w:pPr>
              <w:pStyle w:val="TAC"/>
              <w:rPr>
                <w:lang w:eastAsia="zh-CN"/>
              </w:rPr>
            </w:pPr>
            <w:r>
              <w:rPr>
                <w:rFonts w:hint="eastAsia"/>
                <w:lang w:eastAsia="zh-CN"/>
              </w:rPr>
              <w:t>n104</w:t>
            </w:r>
            <w:r w:rsidRPr="00A6568C">
              <w:rPr>
                <w:vertAlign w:val="superscript"/>
                <w:lang w:eastAsia="zh-CN"/>
              </w:rPr>
              <w:t>8</w:t>
            </w:r>
          </w:p>
        </w:tc>
        <w:tc>
          <w:tcPr>
            <w:tcW w:w="2607" w:type="dxa"/>
            <w:shd w:val="clear" w:color="auto" w:fill="auto"/>
          </w:tcPr>
          <w:p w14:paraId="424B4C19" w14:textId="77777777" w:rsidR="00CE7266" w:rsidRDefault="00CE7266" w:rsidP="004F52CE">
            <w:pPr>
              <w:pStyle w:val="TAC"/>
              <w:rPr>
                <w:lang w:eastAsia="zh-CN"/>
              </w:rPr>
            </w:pPr>
            <w:r>
              <w:rPr>
                <w:rFonts w:hint="eastAsia"/>
                <w:lang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5DB32A21" w14:textId="77777777" w:rsidR="00CE7266" w:rsidRDefault="00CE7266" w:rsidP="004F52CE">
            <w:pPr>
              <w:pStyle w:val="TAC"/>
              <w:rPr>
                <w:lang w:eastAsia="zh-CN"/>
              </w:rPr>
            </w:pPr>
            <w:r>
              <w:rPr>
                <w:rFonts w:hint="eastAsia"/>
                <w:lang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476" w:type="dxa"/>
            <w:shd w:val="clear" w:color="auto" w:fill="auto"/>
          </w:tcPr>
          <w:p w14:paraId="3D642608" w14:textId="77777777" w:rsidR="00CE7266" w:rsidRPr="00AD2A25" w:rsidRDefault="00CE7266" w:rsidP="004F52CE">
            <w:pPr>
              <w:pStyle w:val="TAC"/>
            </w:pPr>
            <w:r w:rsidRPr="00AD2A25">
              <w:rPr>
                <w:lang w:eastAsia="en-GB"/>
              </w:rPr>
              <w:t>TDD</w:t>
            </w:r>
          </w:p>
        </w:tc>
      </w:tr>
      <w:tr w:rsidR="00CE7266" w14:paraId="4E6D7DBA" w14:textId="77777777" w:rsidTr="00995756">
        <w:trPr>
          <w:cantSplit/>
          <w:jc w:val="center"/>
        </w:trPr>
        <w:tc>
          <w:tcPr>
            <w:tcW w:w="1893" w:type="dxa"/>
            <w:shd w:val="clear" w:color="auto" w:fill="auto"/>
          </w:tcPr>
          <w:p w14:paraId="7F9C8702" w14:textId="77777777" w:rsidR="00CE7266" w:rsidRDefault="00CE7266" w:rsidP="004F52CE">
            <w:pPr>
              <w:pStyle w:val="TAC"/>
              <w:rPr>
                <w:lang w:eastAsia="zh-CN"/>
              </w:rPr>
            </w:pPr>
            <w:r>
              <w:rPr>
                <w:rFonts w:hint="eastAsia"/>
                <w:lang w:eastAsia="zh-CN"/>
              </w:rPr>
              <w:t>n105</w:t>
            </w:r>
          </w:p>
        </w:tc>
        <w:tc>
          <w:tcPr>
            <w:tcW w:w="2607" w:type="dxa"/>
            <w:shd w:val="clear" w:color="auto" w:fill="auto"/>
          </w:tcPr>
          <w:p w14:paraId="32F4523C" w14:textId="77777777" w:rsidR="00CE7266" w:rsidRDefault="00CE7266" w:rsidP="004F52CE">
            <w:pPr>
              <w:pStyle w:val="TAC"/>
              <w:rPr>
                <w:lang w:eastAsia="zh-CN"/>
              </w:rPr>
            </w:pPr>
            <w:r>
              <w:rPr>
                <w:rFonts w:hint="eastAsia"/>
                <w:lang w:eastAsia="zh-CN"/>
              </w:rPr>
              <w:t>663 MHz</w:t>
            </w:r>
            <w:r>
              <w:t xml:space="preserve"> – 7</w:t>
            </w:r>
            <w:r>
              <w:rPr>
                <w:rFonts w:hint="eastAsia"/>
                <w:lang w:eastAsia="zh-CN"/>
              </w:rPr>
              <w:t>03 MHz</w:t>
            </w:r>
          </w:p>
        </w:tc>
        <w:tc>
          <w:tcPr>
            <w:tcW w:w="2806" w:type="dxa"/>
            <w:shd w:val="clear" w:color="auto" w:fill="auto"/>
          </w:tcPr>
          <w:p w14:paraId="6203A109" w14:textId="77777777" w:rsidR="00CE7266" w:rsidRDefault="00CE7266" w:rsidP="004F52CE">
            <w:pPr>
              <w:pStyle w:val="TAC"/>
              <w:rPr>
                <w:lang w:eastAsia="zh-CN"/>
              </w:rPr>
            </w:pPr>
            <w:r>
              <w:rPr>
                <w:rFonts w:hint="eastAsia"/>
                <w:lang w:eastAsia="zh-CN"/>
              </w:rPr>
              <w:t>612 MHz</w:t>
            </w:r>
            <w:r>
              <w:t xml:space="preserve"> – </w:t>
            </w:r>
            <w:r>
              <w:rPr>
                <w:rFonts w:hint="eastAsia"/>
                <w:lang w:eastAsia="zh-CN"/>
              </w:rPr>
              <w:t>652 MHz</w:t>
            </w:r>
          </w:p>
        </w:tc>
        <w:tc>
          <w:tcPr>
            <w:tcW w:w="2476" w:type="dxa"/>
            <w:shd w:val="clear" w:color="auto" w:fill="auto"/>
          </w:tcPr>
          <w:p w14:paraId="4045BCEC" w14:textId="77777777" w:rsidR="00CE7266" w:rsidRPr="00AD2A25" w:rsidRDefault="00CE7266" w:rsidP="004F52CE">
            <w:pPr>
              <w:pStyle w:val="TAC"/>
              <w:rPr>
                <w:lang w:eastAsia="en-GB"/>
              </w:rPr>
            </w:pPr>
            <w:r w:rsidRPr="00AD2A25">
              <w:t>FDD</w:t>
            </w:r>
          </w:p>
        </w:tc>
      </w:tr>
      <w:tr w:rsidR="00CE7266" w:rsidRPr="00F95B02" w14:paraId="234F8E60" w14:textId="77777777" w:rsidTr="00995756">
        <w:trPr>
          <w:cantSplit/>
          <w:jc w:val="center"/>
        </w:trPr>
        <w:tc>
          <w:tcPr>
            <w:tcW w:w="9782" w:type="dxa"/>
            <w:gridSpan w:val="4"/>
            <w:shd w:val="clear" w:color="auto" w:fill="auto"/>
          </w:tcPr>
          <w:p w14:paraId="597D3A29" w14:textId="77777777" w:rsidR="00CE7266" w:rsidRPr="00F95B02" w:rsidRDefault="00CE7266" w:rsidP="004F52CE">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342D1ED2" w14:textId="77777777" w:rsidR="00CE7266" w:rsidRDefault="00CE7266" w:rsidP="004F52CE">
            <w:pPr>
              <w:pStyle w:val="TAN"/>
            </w:pPr>
            <w:r w:rsidRPr="00F95B02">
              <w:t>NOTE 2:</w:t>
            </w:r>
            <w:r w:rsidRPr="00F95B02">
              <w:tab/>
              <w:t xml:space="preserve">Variable duplex operation does not enable dynamic variable duplex configuration by the </w:t>
            </w:r>
            <w:proofErr w:type="gramStart"/>
            <w:r w:rsidRPr="00F95B02">
              <w:t>network, and</w:t>
            </w:r>
            <w:proofErr w:type="gramEnd"/>
            <w:r w:rsidRPr="00F95B02">
              <w:t xml:space="preserve"> is used such that DL and UL frequency ranges are supported independently in any valid frequency range for the band.</w:t>
            </w:r>
          </w:p>
          <w:p w14:paraId="420435A8" w14:textId="77777777" w:rsidR="00CE7266" w:rsidRDefault="00CE7266" w:rsidP="004F52CE">
            <w:pPr>
              <w:pStyle w:val="TAN"/>
            </w:pPr>
            <w:r>
              <w:t>NOTE 3:</w:t>
            </w:r>
            <w:r>
              <w:tab/>
              <w:t>This band is restricted to operation with shared spectrum channel access as defined in TS 37.213 [20].</w:t>
            </w:r>
          </w:p>
          <w:p w14:paraId="368B3FEE" w14:textId="77777777" w:rsidR="00CE7266" w:rsidRDefault="00CE7266" w:rsidP="004F52CE">
            <w:pPr>
              <w:pStyle w:val="TAN"/>
            </w:pPr>
            <w:r>
              <w:t>NOTE 4:</w:t>
            </w:r>
            <w:r>
              <w:tab/>
            </w:r>
            <w:r w:rsidRPr="006B7EB1">
              <w:rPr>
                <w:szCs w:val="18"/>
              </w:rPr>
              <w:t>This band is applicable only in countries/regions designating this band for shared-spectrum access use subject to country-specific conditions</w:t>
            </w:r>
            <w:r>
              <w:t>.</w:t>
            </w:r>
          </w:p>
          <w:p w14:paraId="17205565" w14:textId="77777777" w:rsidR="00CE7266" w:rsidRDefault="00CE7266" w:rsidP="004F52CE">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4E78C58E" w14:textId="77777777" w:rsidR="00CE7266" w:rsidRDefault="00CE7266" w:rsidP="004F52CE">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0A3FA577" w14:textId="77777777" w:rsidR="00CE7266" w:rsidRDefault="00CE7266" w:rsidP="004F52CE">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71DDA5A2" w14:textId="77777777" w:rsidR="00CE7266" w:rsidRDefault="00CE7266" w:rsidP="004F52CE">
            <w:pPr>
              <w:pStyle w:val="TAN"/>
              <w:rPr>
                <w:lang w:eastAsia="zh-CN"/>
              </w:rPr>
            </w:pPr>
            <w:r>
              <w:t xml:space="preserve">NOTE </w:t>
            </w:r>
            <w:r>
              <w:rPr>
                <w:rFonts w:hint="eastAsia"/>
                <w:lang w:eastAsia="zh-CN"/>
              </w:rPr>
              <w:t>8</w:t>
            </w:r>
            <w:r>
              <w:t>:</w:t>
            </w:r>
            <w:r>
              <w:tab/>
            </w:r>
            <w:r>
              <w:rPr>
                <w:rFonts w:hint="eastAsia"/>
                <w:lang w:eastAsia="zh-CN"/>
              </w:rPr>
              <w:t>[</w:t>
            </w:r>
            <w:r>
              <w:rPr>
                <w:rFonts w:eastAsia="Malgun Gothic"/>
              </w:rPr>
              <w:t>This band is applicable only in countries/regions designating this band for IMT licensed operation</w:t>
            </w:r>
            <w:r>
              <w:rPr>
                <w:rFonts w:hint="eastAsia"/>
                <w:lang w:eastAsia="zh-CN"/>
              </w:rPr>
              <w:t xml:space="preserve"> </w:t>
            </w:r>
            <w:r>
              <w:rPr>
                <w:rFonts w:eastAsia="Malgun Gothic"/>
              </w:rPr>
              <w:t>in accordance with RCC Recommendation 1/21.</w:t>
            </w:r>
            <w:r>
              <w:rPr>
                <w:rFonts w:hint="eastAsia"/>
                <w:lang w:eastAsia="zh-CN"/>
              </w:rPr>
              <w:t>]</w:t>
            </w:r>
          </w:p>
          <w:p w14:paraId="46BB87A5" w14:textId="27FBB414" w:rsidR="00F80971" w:rsidRPr="004E3020" w:rsidRDefault="00F80971" w:rsidP="004F52CE">
            <w:pPr>
              <w:pStyle w:val="TAN"/>
              <w:rPr>
                <w:lang w:eastAsia="zh-CN"/>
              </w:rPr>
            </w:pPr>
            <w:r w:rsidRPr="002F15F4">
              <w:rPr>
                <w:highlight w:val="yellow"/>
                <w:lang w:eastAsia="zh-CN"/>
              </w:rPr>
              <w:t xml:space="preserve">NOTE </w:t>
            </w:r>
            <w:r w:rsidR="002F15F4">
              <w:rPr>
                <w:highlight w:val="yellow"/>
                <w:lang w:eastAsia="zh-CN"/>
              </w:rPr>
              <w:t>X</w:t>
            </w:r>
            <w:r w:rsidRPr="002F15F4">
              <w:rPr>
                <w:highlight w:val="yellow"/>
                <w:lang w:eastAsia="zh-CN"/>
              </w:rPr>
              <w:t xml:space="preserve">:   SBFD operation is not supported </w:t>
            </w:r>
            <w:proofErr w:type="gramStart"/>
            <w:r w:rsidRPr="002F15F4">
              <w:rPr>
                <w:highlight w:val="yellow"/>
                <w:lang w:eastAsia="zh-CN"/>
              </w:rPr>
              <w:t>for</w:t>
            </w:r>
            <w:proofErr w:type="gramEnd"/>
            <w:r w:rsidRPr="002F15F4">
              <w:rPr>
                <w:highlight w:val="yellow"/>
                <w:lang w:eastAsia="zh-CN"/>
              </w:rPr>
              <w:t xml:space="preserve"> this band.</w:t>
            </w:r>
            <w:r>
              <w:rPr>
                <w:lang w:eastAsia="zh-CN"/>
              </w:rPr>
              <w:t xml:space="preserve"> </w:t>
            </w:r>
          </w:p>
        </w:tc>
      </w:tr>
    </w:tbl>
    <w:p w14:paraId="1F805AD9" w14:textId="77777777" w:rsidR="00CE7266" w:rsidRDefault="00CE7266" w:rsidP="009425F5">
      <w:pPr>
        <w:jc w:val="both"/>
        <w:rPr>
          <w:lang w:val="en-GB"/>
        </w:rPr>
      </w:pPr>
    </w:p>
    <w:p w14:paraId="571BA1E4" w14:textId="26F52023" w:rsidR="00ED6938" w:rsidRDefault="009A6E6F" w:rsidP="00A74355">
      <w:pPr>
        <w:pStyle w:val="Heading2"/>
      </w:pPr>
      <w:r w:rsidRPr="00A74355">
        <w:t xml:space="preserve">Declaration and </w:t>
      </w:r>
      <w:r w:rsidR="00116D5D" w:rsidRPr="00A74355">
        <w:t xml:space="preserve">flexibility for </w:t>
      </w:r>
      <w:r w:rsidR="00EB780D" w:rsidRPr="00A74355">
        <w:t xml:space="preserve">DL/UL subband </w:t>
      </w:r>
      <w:r w:rsidR="00A74355" w:rsidRPr="00A74355">
        <w:t>configurations support for SBFD</w:t>
      </w:r>
    </w:p>
    <w:p w14:paraId="20734EC1" w14:textId="77777777" w:rsidR="00A74355" w:rsidRDefault="00A74355" w:rsidP="00A74355">
      <w:pPr>
        <w:jc w:val="both"/>
        <w:rPr>
          <w:lang w:eastAsia="zh-CN"/>
        </w:rPr>
      </w:pPr>
      <w:r>
        <w:rPr>
          <w:lang w:eastAsia="zh-CN"/>
        </w:rPr>
        <w:t xml:space="preserve">In [2], the following was agreed regarding how to indicate which bands could support SBFD deployment </w:t>
      </w:r>
      <w:r>
        <w:t xml:space="preserve"> </w:t>
      </w:r>
      <w:r>
        <w:rPr>
          <w:lang w:eastAsia="zh-CN"/>
        </w:rPr>
        <w:t xml:space="preserve"> </w:t>
      </w:r>
    </w:p>
    <w:tbl>
      <w:tblPr>
        <w:tblStyle w:val="TableGrid"/>
        <w:tblW w:w="0" w:type="auto"/>
        <w:tblLook w:val="04A0" w:firstRow="1" w:lastRow="0" w:firstColumn="1" w:lastColumn="0" w:noHBand="0" w:noVBand="1"/>
      </w:tblPr>
      <w:tblGrid>
        <w:gridCol w:w="9962"/>
      </w:tblGrid>
      <w:tr w:rsidR="001E6DAC" w14:paraId="0CAC8D52" w14:textId="77777777" w:rsidTr="001E6DAC">
        <w:tc>
          <w:tcPr>
            <w:tcW w:w="9962" w:type="dxa"/>
          </w:tcPr>
          <w:p w14:paraId="3C855204" w14:textId="2E9993C8" w:rsidR="001E6DAC" w:rsidRPr="004A7DAC" w:rsidRDefault="001E6DAC" w:rsidP="00B12567">
            <w:pPr>
              <w:spacing w:before="0" w:after="0" w:line="259" w:lineRule="auto"/>
            </w:pPr>
            <w:r w:rsidRPr="004A7DAC">
              <w:t>The SBFD capable BS product shall not operate any SBFD configuration (DL/UL subband) other than those that have been declared</w:t>
            </w:r>
            <w:r w:rsidR="004A7DAC">
              <w:t xml:space="preserve"> and tested</w:t>
            </w:r>
          </w:p>
          <w:p w14:paraId="0BA3962F" w14:textId="77777777" w:rsidR="001E6DAC" w:rsidRPr="004A7DAC" w:rsidRDefault="001E6DAC" w:rsidP="00B12567">
            <w:pPr>
              <w:pStyle w:val="ListParagraph"/>
              <w:numPr>
                <w:ilvl w:val="0"/>
                <w:numId w:val="30"/>
              </w:numPr>
              <w:spacing w:before="0" w:line="259" w:lineRule="auto"/>
              <w:rPr>
                <w:rFonts w:ascii="Times New Roman" w:hAnsi="Times New Roman"/>
                <w:sz w:val="20"/>
                <w:szCs w:val="20"/>
              </w:rPr>
            </w:pPr>
            <w:r w:rsidRPr="004A7DAC">
              <w:rPr>
                <w:rFonts w:ascii="Times New Roman" w:eastAsia="SimSun" w:hAnsi="Times New Roman"/>
                <w:sz w:val="20"/>
                <w:szCs w:val="20"/>
              </w:rPr>
              <w:t xml:space="preserve">FFS on how to capture this in the specification. </w:t>
            </w:r>
          </w:p>
          <w:p w14:paraId="1DC54159" w14:textId="77777777" w:rsidR="001E6DAC" w:rsidRPr="004A7DAC" w:rsidRDefault="001E6DAC" w:rsidP="00B12567">
            <w:pPr>
              <w:pStyle w:val="ListParagraph"/>
              <w:numPr>
                <w:ilvl w:val="0"/>
                <w:numId w:val="30"/>
              </w:numPr>
              <w:spacing w:before="0" w:line="259" w:lineRule="auto"/>
              <w:rPr>
                <w:rFonts w:ascii="Times New Roman" w:eastAsia="SimSun" w:hAnsi="Times New Roman"/>
                <w:sz w:val="20"/>
                <w:szCs w:val="20"/>
              </w:rPr>
            </w:pPr>
            <w:r w:rsidRPr="004A7DAC">
              <w:rPr>
                <w:rFonts w:ascii="Times New Roman" w:eastAsia="SimSun" w:hAnsi="Times New Roman"/>
                <w:sz w:val="20"/>
                <w:szCs w:val="20"/>
              </w:rPr>
              <w:t>This restriction shall at least be applied to FR1 WA BS</w:t>
            </w:r>
          </w:p>
          <w:p w14:paraId="3368B69E" w14:textId="77777777" w:rsidR="001E6DAC" w:rsidRPr="004A7DAC" w:rsidRDefault="001E6DAC" w:rsidP="00B12567">
            <w:pPr>
              <w:pStyle w:val="ListParagraph"/>
              <w:numPr>
                <w:ilvl w:val="0"/>
                <w:numId w:val="30"/>
              </w:numPr>
              <w:spacing w:before="0" w:line="259" w:lineRule="auto"/>
              <w:rPr>
                <w:rFonts w:ascii="Times New Roman" w:eastAsia="SimSun" w:hAnsi="Times New Roman"/>
                <w:sz w:val="20"/>
                <w:szCs w:val="20"/>
              </w:rPr>
            </w:pPr>
            <w:r w:rsidRPr="004A7DAC">
              <w:rPr>
                <w:rFonts w:ascii="Times New Roman" w:eastAsia="SimSun" w:hAnsi="Times New Roman"/>
                <w:sz w:val="20"/>
                <w:szCs w:val="20"/>
              </w:rPr>
              <w:t>FFS other BS classes</w:t>
            </w:r>
          </w:p>
          <w:p w14:paraId="5332A995" w14:textId="77777777" w:rsidR="001E6DAC" w:rsidRPr="004A7DAC" w:rsidRDefault="001E6DAC" w:rsidP="00B12567">
            <w:pPr>
              <w:pStyle w:val="ListParagraph"/>
              <w:numPr>
                <w:ilvl w:val="1"/>
                <w:numId w:val="30"/>
              </w:numPr>
              <w:spacing w:before="0" w:line="259" w:lineRule="auto"/>
              <w:rPr>
                <w:rFonts w:ascii="Times New Roman" w:eastAsia="SimSun" w:hAnsi="Times New Roman"/>
                <w:sz w:val="20"/>
                <w:szCs w:val="20"/>
              </w:rPr>
            </w:pPr>
            <w:r w:rsidRPr="004A7DAC">
              <w:rPr>
                <w:rFonts w:ascii="Times New Roman" w:eastAsia="SimSun" w:hAnsi="Times New Roman"/>
                <w:sz w:val="20"/>
                <w:szCs w:val="20"/>
              </w:rPr>
              <w:t>FFS the possibility of testing the worst-case scenario in each RF front end operational configuration from the supported SBFD configurations.</w:t>
            </w:r>
          </w:p>
          <w:p w14:paraId="7F80D65C" w14:textId="34DBDE3A" w:rsidR="001E6DAC" w:rsidRPr="00B12567" w:rsidRDefault="001E6DAC" w:rsidP="00B12567">
            <w:pPr>
              <w:pStyle w:val="ListParagraph"/>
              <w:numPr>
                <w:ilvl w:val="2"/>
                <w:numId w:val="30"/>
              </w:numPr>
              <w:spacing w:before="0" w:line="259" w:lineRule="auto"/>
              <w:rPr>
                <w:rFonts w:ascii="Times New Roman" w:eastAsia="SimSun" w:hAnsi="Times New Roman"/>
                <w:sz w:val="20"/>
                <w:szCs w:val="20"/>
              </w:rPr>
            </w:pPr>
            <w:r w:rsidRPr="004A7DAC">
              <w:rPr>
                <w:rFonts w:ascii="Times New Roman" w:eastAsia="SimSun" w:hAnsi="Times New Roman"/>
                <w:sz w:val="20"/>
                <w:szCs w:val="20"/>
              </w:rPr>
              <w:t xml:space="preserve">FFS how to capture this in the specifications </w:t>
            </w:r>
          </w:p>
        </w:tc>
      </w:tr>
    </w:tbl>
    <w:p w14:paraId="063596BE" w14:textId="77777777" w:rsidR="00A74355" w:rsidRDefault="00A74355" w:rsidP="00A74355">
      <w:pPr>
        <w:rPr>
          <w:lang w:val="en-GB"/>
        </w:rPr>
      </w:pPr>
    </w:p>
    <w:p w14:paraId="60FC1141" w14:textId="4F86466B" w:rsidR="00B12567" w:rsidRDefault="002B35EF" w:rsidP="00A74355">
      <w:pPr>
        <w:rPr>
          <w:lang w:val="en-GB"/>
        </w:rPr>
      </w:pPr>
      <w:r>
        <w:rPr>
          <w:lang w:val="en-GB"/>
        </w:rPr>
        <w:lastRenderedPageBreak/>
        <w:t xml:space="preserve">In our view, it is not possible to impose such a restriction on field operation of a given SBFD configuration. Typically, an infra-vendor will declare which SBFD configuration its product support and </w:t>
      </w:r>
      <w:r w:rsidR="00FD76DF">
        <w:rPr>
          <w:lang w:val="en-GB"/>
        </w:rPr>
        <w:t xml:space="preserve">the testing spec will provide </w:t>
      </w:r>
      <w:proofErr w:type="gramStart"/>
      <w:r w:rsidR="00FD76DF">
        <w:rPr>
          <w:lang w:val="en-GB"/>
        </w:rPr>
        <w:t>a number of</w:t>
      </w:r>
      <w:proofErr w:type="gramEnd"/>
      <w:r w:rsidR="00FD76DF">
        <w:rPr>
          <w:lang w:val="en-GB"/>
        </w:rPr>
        <w:t xml:space="preserve"> configurations to be tested. However, from operation in the field, it is not common that 3GPP specs would enforce that operation of other-than-declared configurations shall not be operated. Such an enforcement comes typically from the regulatory bodies and the regulatory specs in different regions (e.g., Harmonized standards in Europe). </w:t>
      </w:r>
    </w:p>
    <w:p w14:paraId="20E53771" w14:textId="31798272" w:rsidR="00A27763" w:rsidRPr="00A27763" w:rsidRDefault="00A27763" w:rsidP="00A74355">
      <w:pPr>
        <w:rPr>
          <w:b/>
          <w:bCs/>
          <w:lang w:val="en-GB"/>
        </w:rPr>
      </w:pPr>
      <w:r w:rsidRPr="00A27763">
        <w:rPr>
          <w:b/>
          <w:bCs/>
          <w:u w:val="single"/>
          <w:lang w:val="en-GB"/>
        </w:rPr>
        <w:t>Observation 1</w:t>
      </w:r>
      <w:r w:rsidRPr="00A27763">
        <w:rPr>
          <w:b/>
          <w:bCs/>
          <w:lang w:val="en-GB"/>
        </w:rPr>
        <w:t xml:space="preserve">: Restrictions on in-field operation of certain configurations is not within the scope of RAN4 specs, but could be captured via regional regulations (e.g., Harmonized Standards in Europe). </w:t>
      </w:r>
    </w:p>
    <w:p w14:paraId="6F928E26" w14:textId="519CB3E5" w:rsidR="00A27763" w:rsidRDefault="00A27763" w:rsidP="00A74355">
      <w:pPr>
        <w:rPr>
          <w:lang w:val="en-GB"/>
        </w:rPr>
      </w:pPr>
      <w:r>
        <w:rPr>
          <w:lang w:val="en-GB"/>
        </w:rPr>
        <w:t xml:space="preserve">With focus on the SBFD DL/UL subband configuration, RAN4 had extensive discussions on </w:t>
      </w:r>
      <w:r w:rsidR="00BE3FAC">
        <w:rPr>
          <w:lang w:val="en-GB"/>
        </w:rPr>
        <w:t xml:space="preserve">specifying certain configurations, specifically for wide area BSs in Rel-19 work item. </w:t>
      </w:r>
      <w:r w:rsidR="009A0569">
        <w:rPr>
          <w:lang w:val="en-GB"/>
        </w:rPr>
        <w:t>To</w:t>
      </w:r>
      <w:r w:rsidR="00BE3FAC">
        <w:rPr>
          <w:lang w:val="en-GB"/>
        </w:rPr>
        <w:t xml:space="preserve"> progress on this, we understand the </w:t>
      </w:r>
      <w:proofErr w:type="spellStart"/>
      <w:r w:rsidR="00BE3FAC">
        <w:rPr>
          <w:lang w:val="en-GB"/>
        </w:rPr>
        <w:t>rational</w:t>
      </w:r>
      <w:proofErr w:type="spellEnd"/>
      <w:r w:rsidR="00BE3FAC">
        <w:rPr>
          <w:lang w:val="en-GB"/>
        </w:rPr>
        <w:t xml:space="preserve"> behind such proposals </w:t>
      </w:r>
      <w:r w:rsidR="00404CCF">
        <w:rPr>
          <w:lang w:val="en-GB"/>
        </w:rPr>
        <w:t xml:space="preserve">for wide area BSs. However, for medium range and local area BSs, we believe that such restriction is not needed. To recall from the study item phase, TR 38.858 </w:t>
      </w:r>
      <w:r w:rsidR="002F17D9">
        <w:rPr>
          <w:lang w:val="en-GB"/>
        </w:rPr>
        <w:t xml:space="preserve">Section </w:t>
      </w:r>
      <w:r w:rsidR="0010472D">
        <w:rPr>
          <w:lang w:val="en-GB"/>
        </w:rPr>
        <w:t>9.3.4 summarizes the conclusion of the feasibility of medium range BS as follows:</w:t>
      </w:r>
    </w:p>
    <w:tbl>
      <w:tblPr>
        <w:tblStyle w:val="TableGrid"/>
        <w:tblW w:w="0" w:type="auto"/>
        <w:tblLook w:val="04A0" w:firstRow="1" w:lastRow="0" w:firstColumn="1" w:lastColumn="0" w:noHBand="0" w:noVBand="1"/>
      </w:tblPr>
      <w:tblGrid>
        <w:gridCol w:w="9962"/>
      </w:tblGrid>
      <w:tr w:rsidR="0010472D" w14:paraId="44F2A0FD" w14:textId="77777777" w:rsidTr="0010472D">
        <w:tc>
          <w:tcPr>
            <w:tcW w:w="9962" w:type="dxa"/>
          </w:tcPr>
          <w:p w14:paraId="33A48B37" w14:textId="77777777" w:rsidR="00063401" w:rsidRDefault="00063401" w:rsidP="00063401">
            <w:pPr>
              <w:rPr>
                <w:iCs/>
              </w:rPr>
            </w:pPr>
            <w:r>
              <w:rPr>
                <w:iCs/>
              </w:rPr>
              <w:t xml:space="preserve">Based on RAN4 feasibility study on FR1 medium range BS, specifically the analysis on self-interference, co-site inter-sector co-channel inter-subband interference and inter-site inter-subband interference, RAN4 concluded that: </w:t>
            </w:r>
          </w:p>
          <w:p w14:paraId="4A7D7ACC" w14:textId="77777777" w:rsidR="00063401" w:rsidRPr="00063401" w:rsidRDefault="00063401" w:rsidP="00063401">
            <w:pPr>
              <w:pStyle w:val="B1"/>
              <w:rPr>
                <w:rStyle w:val="normaltextrun"/>
                <w:bCs/>
                <w:iCs/>
                <w:highlight w:val="yellow"/>
              </w:rPr>
            </w:pPr>
            <w:r>
              <w:t>-</w:t>
            </w:r>
            <w:r>
              <w:tab/>
            </w:r>
            <w:r w:rsidRPr="00063401">
              <w:rPr>
                <w:highlight w:val="yellow"/>
              </w:rPr>
              <w:t>For self-interference analysis</w:t>
            </w:r>
            <w:r>
              <w:t xml:space="preserve">, the implementation feasibility of controlling the residual interference to meet the 1dB receiver desensitization target depends on the implementation aspects mentioned in clause 9.3.1. </w:t>
            </w:r>
            <w:r>
              <w:rPr>
                <w:rStyle w:val="normaltextrun"/>
                <w:bCs/>
                <w:iCs/>
              </w:rPr>
              <w:t xml:space="preserve">Based on the different assumptions and/or technique adoption for the above-mentioned implementation aspects, </w:t>
            </w:r>
            <w:r w:rsidRPr="00063401">
              <w:rPr>
                <w:rStyle w:val="normaltextrun"/>
                <w:bCs/>
                <w:iCs/>
                <w:highlight w:val="yellow"/>
              </w:rPr>
              <w:t>based on 5 companies’ technical inputs, companies have come to the following conclusions:</w:t>
            </w:r>
          </w:p>
          <w:p w14:paraId="4ADCB854" w14:textId="77777777" w:rsidR="00063401" w:rsidRPr="00063401" w:rsidRDefault="00063401" w:rsidP="00063401">
            <w:pPr>
              <w:pStyle w:val="B2"/>
              <w:rPr>
                <w:rStyle w:val="normaltextrun"/>
                <w:bCs/>
                <w:iCs/>
                <w:highlight w:val="yellow"/>
              </w:rPr>
            </w:pPr>
            <w:r w:rsidRPr="00063401">
              <w:rPr>
                <w:rStyle w:val="normaltextrun"/>
                <w:bCs/>
                <w:iCs/>
                <w:highlight w:val="yellow"/>
              </w:rPr>
              <w:t>-</w:t>
            </w:r>
            <w:r w:rsidRPr="00063401">
              <w:rPr>
                <w:rStyle w:val="normaltextrun"/>
                <w:bCs/>
                <w:iCs/>
                <w:highlight w:val="yellow"/>
              </w:rPr>
              <w:tab/>
              <w:t>1dB receiver desensitization target is achievable according to 4 companies.</w:t>
            </w:r>
          </w:p>
          <w:p w14:paraId="10984EA7" w14:textId="77777777" w:rsidR="00063401" w:rsidRDefault="00063401" w:rsidP="00063401">
            <w:pPr>
              <w:pStyle w:val="B2"/>
              <w:rPr>
                <w:rStyle w:val="normaltextrun"/>
                <w:bCs/>
                <w:iCs/>
              </w:rPr>
            </w:pPr>
            <w:r w:rsidRPr="00063401">
              <w:rPr>
                <w:rStyle w:val="normaltextrun"/>
                <w:bCs/>
                <w:iCs/>
                <w:highlight w:val="yellow"/>
              </w:rPr>
              <w:t>-</w:t>
            </w:r>
            <w:r w:rsidRPr="00063401">
              <w:rPr>
                <w:rStyle w:val="normaltextrun"/>
                <w:bCs/>
                <w:iCs/>
                <w:highlight w:val="yellow"/>
              </w:rPr>
              <w:tab/>
              <w:t>1dB receiver desensitization target is not achievable for a base station that strictly meets the RAN4 minimum requirements and/or operates with the maximum BS transmit power according to 2 companies.</w:t>
            </w:r>
          </w:p>
          <w:p w14:paraId="3E0E11DE" w14:textId="77777777" w:rsidR="00063401" w:rsidRDefault="00063401" w:rsidP="00063401">
            <w:pPr>
              <w:pStyle w:val="B2"/>
              <w:rPr>
                <w:rStyle w:val="normaltextrun"/>
                <w:bCs/>
                <w:iCs/>
              </w:rPr>
            </w:pPr>
            <w:r>
              <w:rPr>
                <w:rStyle w:val="normaltextrun"/>
                <w:bCs/>
                <w:iCs/>
              </w:rPr>
              <w:t>-</w:t>
            </w:r>
            <w:r>
              <w:rPr>
                <w:rStyle w:val="normaltextrun"/>
                <w:bCs/>
                <w:iCs/>
              </w:rPr>
              <w:tab/>
              <w:t>Note: Among 5 companies, 1 company shows different feasibility results based on different assumptions.</w:t>
            </w:r>
          </w:p>
          <w:p w14:paraId="3CD04A24" w14:textId="77777777" w:rsidR="00063401" w:rsidRDefault="00063401" w:rsidP="00063401">
            <w:pPr>
              <w:pStyle w:val="B1"/>
            </w:pPr>
            <w:r>
              <w:t>-</w:t>
            </w:r>
            <w:r>
              <w:tab/>
              <w:t>Sectorized deployments of medium range BS are by no means universal. Dependent on the deployment needs, single sector MR BS are often deployed at least in some locations</w:t>
            </w:r>
            <w:r>
              <w:rPr>
                <w:lang w:val="en-AU"/>
              </w:rPr>
              <w:t xml:space="preserve">. In case a </w:t>
            </w:r>
            <w:proofErr w:type="gramStart"/>
            <w:r>
              <w:rPr>
                <w:lang w:val="en-AU"/>
              </w:rPr>
              <w:t>three sector</w:t>
            </w:r>
            <w:proofErr w:type="gramEnd"/>
            <w:r>
              <w:rPr>
                <w:lang w:val="en-AU"/>
              </w:rPr>
              <w:t xml:space="preserve"> deployment is used, </w:t>
            </w:r>
            <w:r>
              <w:t>for co-site inter-sector co-channel inter-subband interference, it can be observed that the implementation feasibility of controlling the co-site inter-sector co-channel inter-subband interference to meet the target (i.e., being less than certain level of receiver desensitization) depends on the implementation aspects mentioned in clause 9.3.2. Based on the different assumptions and/or technique adoption for the above-mentioned implementations aspects, and based on 3 companies’ technical inputs companies concluded that:</w:t>
            </w:r>
          </w:p>
          <w:p w14:paraId="1DB90E6A" w14:textId="77777777" w:rsidR="00063401" w:rsidRDefault="00063401" w:rsidP="00063401">
            <w:pPr>
              <w:pStyle w:val="B2"/>
              <w:rPr>
                <w:rStyle w:val="normaltextrun"/>
                <w:iCs/>
              </w:rPr>
            </w:pPr>
            <w:r>
              <w:rPr>
                <w:rStyle w:val="normaltextrun"/>
                <w:shd w:val="clear" w:color="auto" w:fill="FFFFFF"/>
              </w:rPr>
              <w:t>-</w:t>
            </w:r>
            <w:r>
              <w:rPr>
                <w:rStyle w:val="normaltextrun"/>
                <w:shd w:val="clear" w:color="auto" w:fill="FFFFFF"/>
              </w:rPr>
              <w:tab/>
              <w:t>The total interference caused by two co-site sectors would be above the noise floor, causing a desensitization of the receiver, according to 2 companies. </w:t>
            </w:r>
          </w:p>
          <w:p w14:paraId="2FF429C1" w14:textId="78F85070" w:rsidR="0010472D" w:rsidRPr="00063401" w:rsidRDefault="00063401" w:rsidP="00063401">
            <w:pPr>
              <w:pStyle w:val="B2"/>
              <w:rPr>
                <w:rFonts w:eastAsiaTheme="minorEastAsia"/>
              </w:rPr>
            </w:pPr>
            <w:r>
              <w:rPr>
                <w:rStyle w:val="normaltextrun"/>
                <w:shd w:val="clear" w:color="auto" w:fill="FFFFFF"/>
              </w:rPr>
              <w:t>-</w:t>
            </w:r>
            <w:r>
              <w:rPr>
                <w:rStyle w:val="normaltextrun"/>
                <w:shd w:val="clear" w:color="auto" w:fill="FFFFFF"/>
              </w:rPr>
              <w:tab/>
              <w:t>The residual co-site inter-sector interference can be controlled, causing reasonable residual self-interference, causing up to 1 dB desensitization of the receiver, according to 1 company.</w:t>
            </w:r>
          </w:p>
        </w:tc>
      </w:tr>
    </w:tbl>
    <w:p w14:paraId="7D792327" w14:textId="77777777" w:rsidR="0010472D" w:rsidRDefault="0010472D" w:rsidP="00A74355">
      <w:pPr>
        <w:rPr>
          <w:lang w:val="en-GB"/>
        </w:rPr>
      </w:pPr>
    </w:p>
    <w:p w14:paraId="7B16E9F7" w14:textId="77F2EE91" w:rsidR="00223D80" w:rsidRPr="00421DE7" w:rsidRDefault="00E16D18" w:rsidP="00A74355">
      <w:pPr>
        <w:rPr>
          <w:lang w:eastAsia="zh-CN"/>
        </w:rPr>
      </w:pPr>
      <w:r>
        <w:rPr>
          <w:lang w:val="en-GB"/>
        </w:rPr>
        <w:t xml:space="preserve">As we can observe, majority of companies during the study item showed the feasibility of </w:t>
      </w:r>
      <w:r w:rsidR="009A5E28">
        <w:rPr>
          <w:lang w:val="en-GB"/>
        </w:rPr>
        <w:t xml:space="preserve">SBFD in terms of self-interference handling to meet the 1dB Rx desense. </w:t>
      </w:r>
      <w:r w:rsidR="00A242D4">
        <w:rPr>
          <w:lang w:val="en-GB"/>
        </w:rPr>
        <w:t xml:space="preserve">In addition, RAN4 requirements represent minimum requirements, </w:t>
      </w:r>
      <w:r w:rsidR="00891F8B">
        <w:rPr>
          <w:lang w:val="en-GB"/>
        </w:rPr>
        <w:t>so, actual</w:t>
      </w:r>
      <w:r w:rsidR="00A242D4">
        <w:rPr>
          <w:lang w:val="en-GB"/>
        </w:rPr>
        <w:t xml:space="preserve"> performance is expected to be better that the minimum requirements</w:t>
      </w:r>
      <w:r w:rsidR="00067726">
        <w:rPr>
          <w:lang w:val="en-GB"/>
        </w:rPr>
        <w:t xml:space="preserve">. One of the challenges of </w:t>
      </w:r>
      <w:r w:rsidR="00EA6813">
        <w:rPr>
          <w:lang w:val="en-GB"/>
        </w:rPr>
        <w:t xml:space="preserve">not being able to converge on a one view in RAN4 regarding the medium range feasibility during the study item is the dependency on the underlying implementation aspects. </w:t>
      </w:r>
      <w:r w:rsidR="00F67C0C">
        <w:rPr>
          <w:lang w:val="en-GB"/>
        </w:rPr>
        <w:t xml:space="preserve">It is important to recall that requirements should be developed in a neutral manner without having a single/ specific architecture/ implementation solution in mind. Thus, </w:t>
      </w:r>
      <w:r w:rsidR="008C0C02">
        <w:rPr>
          <w:lang w:val="en-GB"/>
        </w:rPr>
        <w:t>the proposed WF that was captured in RAN4#113 that</w:t>
      </w:r>
      <w:r w:rsidR="008C0C02" w:rsidRPr="004A7DAC">
        <w:rPr>
          <w:lang w:eastAsia="zh-CN"/>
        </w:rPr>
        <w:t xml:space="preserve"> each RF front end operational configuration from the supported SBFD configurations</w:t>
      </w:r>
      <w:r w:rsidR="006A7EB7">
        <w:rPr>
          <w:lang w:eastAsia="zh-CN"/>
        </w:rPr>
        <w:t xml:space="preserve"> shall be tested is not realistic as RAN4 was not able to agree on a benchmark architecture during the study item phase, due to the implementation differences. </w:t>
      </w:r>
    </w:p>
    <w:p w14:paraId="0ABD42C0" w14:textId="7A7BCD41" w:rsidR="00FD76DF" w:rsidRDefault="00CE7726" w:rsidP="00D817BD">
      <w:pPr>
        <w:spacing w:after="0" w:line="259" w:lineRule="auto"/>
      </w:pPr>
      <w:r>
        <w:rPr>
          <w:lang w:val="en-GB"/>
        </w:rPr>
        <w:t xml:space="preserve">For local area BSs, it was concluded in TR 38.858, Section </w:t>
      </w:r>
      <w:r w:rsidR="00673909">
        <w:rPr>
          <w:lang w:val="en-GB"/>
        </w:rPr>
        <w:t>9.4.3 that</w:t>
      </w:r>
      <w:r w:rsidR="00FF4E7E" w:rsidRPr="00FF4E7E">
        <w:rPr>
          <w:lang w:val="en-GB"/>
        </w:rPr>
        <w:t xml:space="preserve"> from implementation point of view, it is feasible </w:t>
      </w:r>
      <w:r w:rsidR="00FF4E7E">
        <w:rPr>
          <w:lang w:val="en-GB"/>
        </w:rPr>
        <w:t>to have</w:t>
      </w:r>
      <w:r w:rsidR="00FF4E7E" w:rsidRPr="00FF4E7E">
        <w:rPr>
          <w:lang w:val="en-GB"/>
        </w:rPr>
        <w:t xml:space="preserve"> SBFD</w:t>
      </w:r>
      <w:r w:rsidR="00FF4E7E">
        <w:rPr>
          <w:lang w:val="en-GB"/>
        </w:rPr>
        <w:t>-capable local area</w:t>
      </w:r>
      <w:r w:rsidR="00FF4E7E" w:rsidRPr="00FF4E7E">
        <w:rPr>
          <w:lang w:val="en-GB"/>
        </w:rPr>
        <w:t xml:space="preserve"> BS</w:t>
      </w:r>
      <w:r w:rsidR="00FF4E7E">
        <w:rPr>
          <w:lang w:val="en-GB"/>
        </w:rPr>
        <w:t xml:space="preserve">. Similar conclusion was reached for FR2 BSs, for wide area, medium range, and local </w:t>
      </w:r>
      <w:r w:rsidR="00FF4E7E">
        <w:rPr>
          <w:lang w:val="en-GB"/>
        </w:rPr>
        <w:lastRenderedPageBreak/>
        <w:t xml:space="preserve">area classes. </w:t>
      </w:r>
      <w:r w:rsidR="00387F7A">
        <w:rPr>
          <w:lang w:val="en-GB"/>
        </w:rPr>
        <w:t>Accordingly, the restriction that t</w:t>
      </w:r>
      <w:r w:rsidR="00387F7A" w:rsidRPr="00387F7A">
        <w:rPr>
          <w:lang w:val="en-GB"/>
        </w:rPr>
        <w:t>he SBFD capable BS product shall not operate any SBFD configuration other than those that have been declared and tested</w:t>
      </w:r>
      <w:r w:rsidR="00E16D18">
        <w:rPr>
          <w:lang w:val="en-GB"/>
        </w:rPr>
        <w:t xml:space="preserve"> should not be applicable to medium or local area base station classes. </w:t>
      </w:r>
    </w:p>
    <w:p w14:paraId="586E31A3" w14:textId="77777777" w:rsidR="00D817BD" w:rsidRPr="00D817BD" w:rsidRDefault="00D817BD" w:rsidP="00D817BD">
      <w:pPr>
        <w:spacing w:after="0" w:line="259" w:lineRule="auto"/>
        <w:jc w:val="both"/>
        <w:rPr>
          <w:lang w:eastAsia="zh-CN"/>
        </w:rPr>
      </w:pPr>
    </w:p>
    <w:p w14:paraId="04507C44" w14:textId="77777777" w:rsidR="00D817BD" w:rsidRPr="00D817BD" w:rsidRDefault="00D817BD" w:rsidP="00D817BD">
      <w:pPr>
        <w:rPr>
          <w:b/>
          <w:bCs/>
          <w:lang w:val="en-GB"/>
        </w:rPr>
      </w:pPr>
      <w:r w:rsidRPr="00D817BD">
        <w:rPr>
          <w:b/>
          <w:bCs/>
          <w:u w:val="single"/>
          <w:lang w:val="en-GB"/>
        </w:rPr>
        <w:t>Observation 2</w:t>
      </w:r>
      <w:r w:rsidRPr="00D817BD">
        <w:rPr>
          <w:b/>
          <w:bCs/>
          <w:lang w:val="en-GB"/>
        </w:rPr>
        <w:t xml:space="preserve">: It is challenging for RAN4 to agree on a reference RF solution for interference handling in SBFD-capable BS to be used to test SBFD configurations for medium range base stations. </w:t>
      </w:r>
    </w:p>
    <w:p w14:paraId="2AA7D985" w14:textId="714924C0" w:rsidR="00D817BD" w:rsidRPr="00D817BD" w:rsidRDefault="00D817BD" w:rsidP="00A74355">
      <w:pPr>
        <w:rPr>
          <w:b/>
          <w:bCs/>
          <w:lang w:val="en-GB"/>
        </w:rPr>
      </w:pPr>
      <w:r w:rsidRPr="00D817BD">
        <w:rPr>
          <w:b/>
          <w:bCs/>
          <w:u w:val="single"/>
          <w:lang w:val="en-GB"/>
        </w:rPr>
        <w:t>Observation 3</w:t>
      </w:r>
      <w:r w:rsidRPr="00D817BD">
        <w:rPr>
          <w:b/>
          <w:bCs/>
          <w:lang w:val="en-GB"/>
        </w:rPr>
        <w:t xml:space="preserve">: In TR 38.858, no challenges were reported from implementation point of view on the feasibility of SBFD-capable local area BS. </w:t>
      </w:r>
    </w:p>
    <w:p w14:paraId="11AC29AD" w14:textId="4E17401B" w:rsidR="001F204E" w:rsidRPr="001F204E" w:rsidRDefault="001F204E" w:rsidP="001F204E">
      <w:pPr>
        <w:spacing w:after="0" w:line="259" w:lineRule="auto"/>
        <w:rPr>
          <w:b/>
          <w:bCs/>
        </w:rPr>
      </w:pPr>
      <w:r w:rsidRPr="001F204E">
        <w:rPr>
          <w:b/>
          <w:bCs/>
          <w:u w:val="single"/>
          <w:lang w:eastAsia="zh-CN"/>
        </w:rPr>
        <w:t xml:space="preserve">Proposal </w:t>
      </w:r>
      <w:r w:rsidR="00747E01">
        <w:rPr>
          <w:b/>
          <w:bCs/>
          <w:u w:val="single"/>
          <w:lang w:eastAsia="zh-CN"/>
        </w:rPr>
        <w:t>2</w:t>
      </w:r>
      <w:r w:rsidRPr="001F204E">
        <w:rPr>
          <w:b/>
          <w:bCs/>
          <w:lang w:eastAsia="zh-CN"/>
        </w:rPr>
        <w:t>: If it is feasible to capture RAN4 specs, RAN4 to consider the below only for wide area base stations</w:t>
      </w:r>
    </w:p>
    <w:p w14:paraId="14C79AD5" w14:textId="77777777" w:rsidR="001F204E" w:rsidRPr="001F204E" w:rsidRDefault="001F204E" w:rsidP="001F204E">
      <w:pPr>
        <w:pStyle w:val="ListParagraph"/>
        <w:numPr>
          <w:ilvl w:val="0"/>
          <w:numId w:val="33"/>
        </w:numPr>
        <w:spacing w:line="259" w:lineRule="auto"/>
        <w:jc w:val="both"/>
        <w:rPr>
          <w:rFonts w:ascii="Times New Roman" w:hAnsi="Times New Roman"/>
          <w:b/>
          <w:bCs/>
          <w:i/>
          <w:iCs/>
          <w:sz w:val="20"/>
          <w:szCs w:val="20"/>
          <w:lang w:eastAsia="zh-CN"/>
        </w:rPr>
      </w:pPr>
      <w:r w:rsidRPr="001F204E">
        <w:rPr>
          <w:rFonts w:ascii="Times New Roman" w:hAnsi="Times New Roman"/>
          <w:b/>
          <w:bCs/>
          <w:i/>
          <w:iCs/>
          <w:sz w:val="20"/>
          <w:szCs w:val="20"/>
          <w:lang w:eastAsia="zh-CN"/>
        </w:rPr>
        <w:t>The SBFD capable BS product shall not operate any SBFD configuration (DL/UL subband) other than those that have been declared</w:t>
      </w:r>
      <w:r w:rsidRPr="001F204E">
        <w:rPr>
          <w:rFonts w:ascii="Times New Roman" w:hAnsi="Times New Roman"/>
          <w:b/>
          <w:bCs/>
          <w:i/>
          <w:iCs/>
          <w:sz w:val="20"/>
          <w:szCs w:val="20"/>
        </w:rPr>
        <w:t xml:space="preserve"> and tested.</w:t>
      </w:r>
    </w:p>
    <w:p w14:paraId="487A1325" w14:textId="77777777" w:rsidR="001C397C" w:rsidRDefault="001C397C" w:rsidP="009425F5">
      <w:pPr>
        <w:jc w:val="both"/>
        <w:rPr>
          <w:lang w:val="en-GB"/>
        </w:rPr>
      </w:pPr>
    </w:p>
    <w:p w14:paraId="22A13D69" w14:textId="4CBB4CB1" w:rsidR="0044129A" w:rsidRDefault="00A1782B" w:rsidP="009425F5">
      <w:pPr>
        <w:jc w:val="both"/>
        <w:rPr>
          <w:lang w:val="en-GB"/>
        </w:rPr>
      </w:pPr>
      <w:r w:rsidRPr="00F0289F">
        <w:rPr>
          <w:lang w:val="en-GB"/>
        </w:rPr>
        <w:t>Regarding the definition of the</w:t>
      </w:r>
      <w:r>
        <w:rPr>
          <w:lang w:val="en-GB"/>
        </w:rPr>
        <w:t xml:space="preserve"> </w:t>
      </w:r>
      <w:r w:rsidRPr="00F0289F">
        <w:rPr>
          <w:lang w:val="en-GB"/>
        </w:rPr>
        <w:t xml:space="preserve">UL/DL </w:t>
      </w:r>
      <w:r w:rsidR="00BC2793" w:rsidRPr="00F0289F">
        <w:rPr>
          <w:lang w:val="en-GB"/>
        </w:rPr>
        <w:t>subband</w:t>
      </w:r>
      <w:r w:rsidRPr="00F0289F">
        <w:rPr>
          <w:lang w:val="en-GB"/>
        </w:rPr>
        <w:t xml:space="preserve"> configuration</w:t>
      </w:r>
      <w:r>
        <w:rPr>
          <w:lang w:val="en-GB"/>
        </w:rPr>
        <w:t>s</w:t>
      </w:r>
      <w:r w:rsidRPr="00F0289F">
        <w:rPr>
          <w:lang w:val="en-GB"/>
        </w:rPr>
        <w:t xml:space="preserve"> for RF requirements</w:t>
      </w:r>
      <w:r>
        <w:rPr>
          <w:lang w:val="en-GB"/>
        </w:rPr>
        <w:t xml:space="preserve">, it is viable to consider a configuration-agnostic approach, such as the RF requirements are defined independent of the subband configuration. The supported configuration </w:t>
      </w:r>
      <w:r w:rsidR="009425F5">
        <w:rPr>
          <w:lang w:val="en-GB"/>
        </w:rPr>
        <w:t xml:space="preserve">will impact the conformance work, which is one of the main driving factors of the above discussion. </w:t>
      </w:r>
      <w:r w:rsidR="00142741">
        <w:rPr>
          <w:lang w:val="en-GB"/>
        </w:rPr>
        <w:t xml:space="preserve">On one extreme, leaving the DL subband, UL subband, and guardband fully flexible might impose additional testing </w:t>
      </w:r>
      <w:r w:rsidR="00E7489C">
        <w:rPr>
          <w:lang w:val="en-GB"/>
        </w:rPr>
        <w:t>challenges, as conveyed by some companies within RAN4. On the other hand, specifying only one configuration will limit the feature deployment as operators will be restricted to deploy such a configuration</w:t>
      </w:r>
      <w:r w:rsidR="00B15440">
        <w:rPr>
          <w:lang w:val="en-GB"/>
        </w:rPr>
        <w:t xml:space="preserve">. </w:t>
      </w:r>
      <w:r w:rsidR="00E7489C">
        <w:rPr>
          <w:lang w:val="en-GB"/>
        </w:rPr>
        <w:t xml:space="preserve"> </w:t>
      </w:r>
      <w:r w:rsidR="00B22FF7">
        <w:rPr>
          <w:lang w:val="en-GB"/>
        </w:rPr>
        <w:t xml:space="preserve">Regarding the two alternatives above on top of the agreed option 2b from RAN4#112, </w:t>
      </w:r>
      <w:r w:rsidR="0044129A">
        <w:rPr>
          <w:lang w:val="en-GB"/>
        </w:rPr>
        <w:t>it is important to ensure within RAN4 that the above discussion should be restricted to WA FR-1 SBFD-capable gNB</w:t>
      </w:r>
      <w:r w:rsidR="005327C7">
        <w:rPr>
          <w:lang w:val="en-GB"/>
        </w:rPr>
        <w:t xml:space="preserve">. For other base station classes and FR2-1 gNB, from such a restriction might not be needed, since there might be more flexibility in term of switching between different SBFD configurations as </w:t>
      </w:r>
      <w:r w:rsidR="008626D8">
        <w:rPr>
          <w:lang w:val="en-GB"/>
        </w:rPr>
        <w:t xml:space="preserve">different (and more flexible) interference cancellation techniques are feasible, in contrast, to less flexible cancellation for WA BS. </w:t>
      </w:r>
    </w:p>
    <w:p w14:paraId="086163F0" w14:textId="7F16F330" w:rsidR="009425F5" w:rsidRPr="00BC2793" w:rsidRDefault="008626D8" w:rsidP="009425F5">
      <w:pPr>
        <w:jc w:val="both"/>
        <w:rPr>
          <w:b/>
          <w:bCs/>
          <w:lang w:val="en-GB"/>
        </w:rPr>
      </w:pPr>
      <w:r w:rsidRPr="00BC2793">
        <w:rPr>
          <w:b/>
          <w:bCs/>
          <w:u w:val="single"/>
          <w:lang w:val="en-GB"/>
        </w:rPr>
        <w:t xml:space="preserve">Proposal </w:t>
      </w:r>
      <w:r w:rsidR="00747E01">
        <w:rPr>
          <w:b/>
          <w:bCs/>
          <w:u w:val="single"/>
          <w:lang w:val="en-GB"/>
        </w:rPr>
        <w:t>3</w:t>
      </w:r>
      <w:r w:rsidRPr="00BC2793">
        <w:rPr>
          <w:b/>
          <w:bCs/>
          <w:lang w:val="en-GB"/>
        </w:rPr>
        <w:t xml:space="preserve">: </w:t>
      </w:r>
      <w:r w:rsidR="00BC2793" w:rsidRPr="00BC2793">
        <w:rPr>
          <w:b/>
          <w:bCs/>
          <w:lang w:val="en-GB"/>
        </w:rPr>
        <w:t xml:space="preserve">To limit the discussion of DL/UL subband configurations support for SBFD to FR1 WA BS at this stage, as other BS classes and FR2-1 WA BS have more flexibility in terms of interference cancellation. </w:t>
      </w:r>
    </w:p>
    <w:p w14:paraId="4EB77D4F" w14:textId="75CF3E8F" w:rsidR="000E462D" w:rsidRDefault="0053720F" w:rsidP="00A5655B">
      <w:pPr>
        <w:jc w:val="both"/>
        <w:rPr>
          <w:lang w:val="en-GB"/>
        </w:rPr>
      </w:pPr>
      <w:r>
        <w:rPr>
          <w:lang w:val="en-GB"/>
        </w:rPr>
        <w:t xml:space="preserve">Moving to the alternative one vs alternative two, </w:t>
      </w:r>
      <w:r w:rsidR="00FE1885">
        <w:rPr>
          <w:lang w:val="en-GB"/>
        </w:rPr>
        <w:t xml:space="preserve">our initial preference was alternative two </w:t>
      </w:r>
      <w:r w:rsidR="001F4057">
        <w:rPr>
          <w:lang w:val="en-GB"/>
        </w:rPr>
        <w:t xml:space="preserve">as it is more aligned with how </w:t>
      </w:r>
      <w:r w:rsidR="008D1B32">
        <w:rPr>
          <w:lang w:val="en-GB"/>
        </w:rPr>
        <w:t>a SBFD capable BS is expected to be tested and deployed. Restricting the SBFD configuration only to one single configuration imposes unneeded restriction on the feature</w:t>
      </w:r>
      <w:r w:rsidR="00A41283">
        <w:rPr>
          <w:lang w:val="en-GB"/>
        </w:rPr>
        <w:t xml:space="preserve"> adoption without clear motivation why is that needed. </w:t>
      </w:r>
      <w:proofErr w:type="gramStart"/>
      <w:r w:rsidR="00A41283">
        <w:rPr>
          <w:lang w:val="en-GB"/>
        </w:rPr>
        <w:t>In order to</w:t>
      </w:r>
      <w:proofErr w:type="gramEnd"/>
      <w:r w:rsidR="00A41283">
        <w:rPr>
          <w:lang w:val="en-GB"/>
        </w:rPr>
        <w:t xml:space="preserve"> progress the discussion within RAN4,</w:t>
      </w:r>
      <w:r w:rsidR="00F844D7">
        <w:rPr>
          <w:lang w:val="en-GB"/>
        </w:rPr>
        <w:t xml:space="preserve"> it is a viable </w:t>
      </w:r>
      <w:r w:rsidR="00072B9A">
        <w:rPr>
          <w:lang w:val="en-GB"/>
        </w:rPr>
        <w:t xml:space="preserve">to consider </w:t>
      </w:r>
      <w:r w:rsidR="00C65433">
        <w:rPr>
          <w:lang w:val="en-GB"/>
        </w:rPr>
        <w:t xml:space="preserve">a fixed number of configurations to be supported by FR1 WA BS. It was discussed last meeting that this number can be two. </w:t>
      </w:r>
      <w:r w:rsidR="00301757">
        <w:rPr>
          <w:lang w:val="en-GB"/>
        </w:rPr>
        <w:t xml:space="preserve">Accordingly, RAN4 can further discuss what would be a reasonable number of configurations supported by the FR1 WA BS. </w:t>
      </w:r>
    </w:p>
    <w:p w14:paraId="544F7A89" w14:textId="76051627" w:rsidR="00301757" w:rsidRDefault="00301757" w:rsidP="00A5655B">
      <w:pPr>
        <w:jc w:val="both"/>
        <w:rPr>
          <w:b/>
          <w:bCs/>
          <w:lang w:val="en-GB"/>
        </w:rPr>
      </w:pPr>
      <w:r w:rsidRPr="006714AB">
        <w:rPr>
          <w:b/>
          <w:bCs/>
          <w:u w:val="single"/>
          <w:lang w:val="en-GB"/>
        </w:rPr>
        <w:t xml:space="preserve">Proposal </w:t>
      </w:r>
      <w:r w:rsidR="00747E01">
        <w:rPr>
          <w:b/>
          <w:bCs/>
          <w:u w:val="single"/>
          <w:lang w:val="en-GB"/>
        </w:rPr>
        <w:t>4</w:t>
      </w:r>
      <w:r w:rsidRPr="006714AB">
        <w:rPr>
          <w:b/>
          <w:bCs/>
          <w:lang w:val="en-GB"/>
        </w:rPr>
        <w:t xml:space="preserve">: RAN4 to consider fixed number of </w:t>
      </w:r>
      <w:proofErr w:type="gramStart"/>
      <w:r w:rsidR="006714AB" w:rsidRPr="006714AB">
        <w:rPr>
          <w:b/>
          <w:bCs/>
          <w:lang w:val="en-GB"/>
        </w:rPr>
        <w:t>downlink</w:t>
      </w:r>
      <w:proofErr w:type="gramEnd"/>
      <w:r w:rsidR="006714AB" w:rsidRPr="006714AB">
        <w:rPr>
          <w:b/>
          <w:bCs/>
          <w:lang w:val="en-GB"/>
        </w:rPr>
        <w:t xml:space="preserve"> subband</w:t>
      </w:r>
      <w:r w:rsidRPr="006714AB">
        <w:rPr>
          <w:b/>
          <w:bCs/>
          <w:lang w:val="en-GB"/>
        </w:rPr>
        <w:t xml:space="preserve"> configuration supported </w:t>
      </w:r>
      <w:r w:rsidR="006714AB" w:rsidRPr="006714AB">
        <w:rPr>
          <w:b/>
          <w:bCs/>
          <w:lang w:val="en-GB"/>
        </w:rPr>
        <w:t xml:space="preserve">for FR1 WA BS. FFS what exact number to be agreed. </w:t>
      </w:r>
    </w:p>
    <w:p w14:paraId="40DAB2AC" w14:textId="29929C9C" w:rsidR="00E9203B" w:rsidRDefault="00E9203B" w:rsidP="006732F1">
      <w:pPr>
        <w:pStyle w:val="Heading2"/>
      </w:pPr>
      <w:r>
        <w:t xml:space="preserve">Dl/UL subband configuration </w:t>
      </w:r>
      <w:r w:rsidR="006732F1">
        <w:t>support for SBFD</w:t>
      </w:r>
    </w:p>
    <w:p w14:paraId="55C73A11" w14:textId="287B2FFC" w:rsidR="006732F1" w:rsidRDefault="006732F1" w:rsidP="006732F1">
      <w:pPr>
        <w:rPr>
          <w:lang w:val="en-GB"/>
        </w:rPr>
      </w:pPr>
      <w:r>
        <w:rPr>
          <w:lang w:val="en-GB"/>
        </w:rPr>
        <w:t xml:space="preserve">In [2], the following was agreed. </w:t>
      </w:r>
    </w:p>
    <w:tbl>
      <w:tblPr>
        <w:tblStyle w:val="TableGrid"/>
        <w:tblW w:w="0" w:type="auto"/>
        <w:tblLook w:val="04A0" w:firstRow="1" w:lastRow="0" w:firstColumn="1" w:lastColumn="0" w:noHBand="0" w:noVBand="1"/>
      </w:tblPr>
      <w:tblGrid>
        <w:gridCol w:w="9962"/>
      </w:tblGrid>
      <w:tr w:rsidR="006732F1" w14:paraId="26888ED3" w14:textId="77777777" w:rsidTr="006732F1">
        <w:tc>
          <w:tcPr>
            <w:tcW w:w="9962" w:type="dxa"/>
          </w:tcPr>
          <w:p w14:paraId="3DB46002" w14:textId="77777777" w:rsidR="006732F1" w:rsidRPr="006732F1" w:rsidRDefault="006732F1" w:rsidP="006732F1">
            <w:pPr>
              <w:pStyle w:val="ListParagraph"/>
              <w:numPr>
                <w:ilvl w:val="0"/>
                <w:numId w:val="30"/>
              </w:numPr>
              <w:spacing w:before="0" w:line="259" w:lineRule="auto"/>
              <w:ind w:left="936" w:hanging="357"/>
              <w:rPr>
                <w:rFonts w:ascii="Times New Roman" w:hAnsi="Times New Roman"/>
                <w:sz w:val="20"/>
                <w:szCs w:val="20"/>
              </w:rPr>
            </w:pPr>
            <w:r w:rsidRPr="006732F1">
              <w:rPr>
                <w:rFonts w:ascii="Times New Roman" w:hAnsi="Times New Roman"/>
                <w:sz w:val="20"/>
                <w:szCs w:val="20"/>
              </w:rPr>
              <w:t xml:space="preserve">For Rel-19, option 2b is adopted, with the following restrictions on SBFD configuration: </w:t>
            </w:r>
          </w:p>
          <w:p w14:paraId="4BD411CE" w14:textId="77777777" w:rsidR="006732F1" w:rsidRPr="006732F1" w:rsidRDefault="006732F1" w:rsidP="006732F1">
            <w:pPr>
              <w:pStyle w:val="ListParagraph"/>
              <w:numPr>
                <w:ilvl w:val="1"/>
                <w:numId w:val="30"/>
              </w:numPr>
              <w:spacing w:before="0" w:line="259" w:lineRule="auto"/>
              <w:ind w:left="1656" w:hanging="357"/>
              <w:rPr>
                <w:rFonts w:ascii="Times New Roman" w:hAnsi="Times New Roman"/>
                <w:sz w:val="20"/>
                <w:szCs w:val="20"/>
              </w:rPr>
            </w:pPr>
            <w:r w:rsidRPr="006732F1">
              <w:rPr>
                <w:rFonts w:ascii="Times New Roman" w:eastAsia="SimSun" w:hAnsi="Times New Roman"/>
                <w:sz w:val="20"/>
                <w:szCs w:val="20"/>
              </w:rPr>
              <w:t>For DUD case, the UL subband should be placed in the middle of channel bandwidth, i.e., symmetric DUD</w:t>
            </w:r>
          </w:p>
          <w:p w14:paraId="21BBE6F3" w14:textId="77777777" w:rsidR="006732F1" w:rsidRPr="006732F1" w:rsidRDefault="006732F1" w:rsidP="006732F1">
            <w:pPr>
              <w:pStyle w:val="ListParagraph"/>
              <w:numPr>
                <w:ilvl w:val="2"/>
                <w:numId w:val="30"/>
              </w:numPr>
              <w:spacing w:before="0" w:line="259" w:lineRule="auto"/>
              <w:ind w:left="2376" w:hanging="357"/>
              <w:rPr>
                <w:rFonts w:ascii="Times New Roman" w:hAnsi="Times New Roman"/>
                <w:sz w:val="20"/>
                <w:szCs w:val="20"/>
              </w:rPr>
            </w:pPr>
            <w:r w:rsidRPr="006732F1">
              <w:rPr>
                <w:rFonts w:ascii="Times New Roman" w:eastAsia="SimSun" w:hAnsi="Times New Roman"/>
                <w:sz w:val="20"/>
                <w:szCs w:val="20"/>
              </w:rPr>
              <w:t>DL subband 1 and DL subband 2 shall have the same size or different sizes by only 1RB</w:t>
            </w:r>
          </w:p>
          <w:p w14:paraId="4097CD52" w14:textId="77777777" w:rsidR="006732F1" w:rsidRPr="006732F1" w:rsidRDefault="006732F1" w:rsidP="006732F1">
            <w:pPr>
              <w:pStyle w:val="ListParagraph"/>
              <w:numPr>
                <w:ilvl w:val="1"/>
                <w:numId w:val="30"/>
              </w:numPr>
              <w:spacing w:before="0" w:line="259" w:lineRule="auto"/>
              <w:ind w:left="1656" w:hanging="357"/>
              <w:rPr>
                <w:rFonts w:ascii="Times New Roman" w:hAnsi="Times New Roman"/>
                <w:sz w:val="20"/>
                <w:szCs w:val="20"/>
              </w:rPr>
            </w:pPr>
            <w:r w:rsidRPr="006732F1">
              <w:rPr>
                <w:rFonts w:ascii="Times New Roman" w:hAnsi="Times New Roman"/>
                <w:sz w:val="20"/>
                <w:szCs w:val="20"/>
              </w:rPr>
              <w:t>For a specific channel BW supported</w:t>
            </w:r>
            <w:r w:rsidRPr="006732F1">
              <w:rPr>
                <w:rFonts w:ascii="Times New Roman" w:eastAsia="SimSun" w:hAnsi="Times New Roman"/>
                <w:sz w:val="20"/>
                <w:szCs w:val="20"/>
              </w:rPr>
              <w:t xml:space="preserve"> for SBFD</w:t>
            </w:r>
            <w:r w:rsidRPr="006732F1">
              <w:rPr>
                <w:rFonts w:ascii="Times New Roman" w:hAnsi="Times New Roman"/>
                <w:sz w:val="20"/>
                <w:szCs w:val="20"/>
              </w:rPr>
              <w:t>, maximum [2 or 3] specific UL subband sizes are allowed to be declared and shall be selected from the channel bandwidth sizes from Table 5.3.2-1 in TS38.104.</w:t>
            </w:r>
          </w:p>
          <w:p w14:paraId="1AACA2DA" w14:textId="77777777" w:rsidR="006732F1" w:rsidRPr="006732F1" w:rsidRDefault="006732F1" w:rsidP="006732F1">
            <w:pPr>
              <w:pStyle w:val="ListParagraph"/>
              <w:numPr>
                <w:ilvl w:val="2"/>
                <w:numId w:val="30"/>
              </w:numPr>
              <w:spacing w:before="0" w:line="259" w:lineRule="auto"/>
              <w:ind w:left="2376" w:hanging="357"/>
              <w:rPr>
                <w:rFonts w:ascii="Times New Roman" w:hAnsi="Times New Roman"/>
                <w:sz w:val="20"/>
                <w:szCs w:val="20"/>
              </w:rPr>
            </w:pPr>
            <w:r w:rsidRPr="006732F1">
              <w:rPr>
                <w:rFonts w:ascii="Times New Roman" w:hAnsi="Times New Roman"/>
                <w:sz w:val="20"/>
                <w:szCs w:val="20"/>
              </w:rPr>
              <w:t>FFS different sizes</w:t>
            </w:r>
            <w:r w:rsidRPr="006732F1">
              <w:rPr>
                <w:rFonts w:ascii="Times New Roman" w:eastAsia="SimSun" w:hAnsi="Times New Roman"/>
                <w:sz w:val="20"/>
                <w:szCs w:val="20"/>
              </w:rPr>
              <w:t xml:space="preserve"> for specific UL subband</w:t>
            </w:r>
            <w:r w:rsidRPr="006732F1">
              <w:rPr>
                <w:rFonts w:ascii="Times New Roman" w:hAnsi="Times New Roman"/>
                <w:sz w:val="20"/>
                <w:szCs w:val="20"/>
              </w:rPr>
              <w:t xml:space="preserve"> for DUD and DU/UD.</w:t>
            </w:r>
          </w:p>
          <w:p w14:paraId="6BF0336C" w14:textId="77777777" w:rsidR="006732F1" w:rsidRPr="006732F1" w:rsidRDefault="006732F1" w:rsidP="006732F1">
            <w:pPr>
              <w:pStyle w:val="ListParagraph"/>
              <w:numPr>
                <w:ilvl w:val="2"/>
                <w:numId w:val="30"/>
              </w:numPr>
              <w:spacing w:before="0" w:line="259" w:lineRule="auto"/>
              <w:ind w:left="2376" w:hanging="357"/>
              <w:rPr>
                <w:rFonts w:ascii="Times New Roman" w:hAnsi="Times New Roman"/>
                <w:sz w:val="20"/>
                <w:szCs w:val="20"/>
              </w:rPr>
            </w:pPr>
            <w:r w:rsidRPr="006732F1">
              <w:rPr>
                <w:rFonts w:ascii="Times New Roman" w:hAnsi="Times New Roman"/>
                <w:sz w:val="20"/>
                <w:szCs w:val="20"/>
              </w:rPr>
              <w:t>No further restriction is needed on the range of the ratio of the UL subband size relative to the channel bandwidth.</w:t>
            </w:r>
          </w:p>
          <w:p w14:paraId="78F1B935" w14:textId="77777777" w:rsidR="006732F1" w:rsidRPr="006732F1" w:rsidRDefault="006732F1" w:rsidP="006732F1">
            <w:pPr>
              <w:pStyle w:val="ListParagraph"/>
              <w:numPr>
                <w:ilvl w:val="2"/>
                <w:numId w:val="30"/>
              </w:numPr>
              <w:spacing w:before="0" w:line="259" w:lineRule="auto"/>
              <w:ind w:left="2376" w:hanging="357"/>
              <w:rPr>
                <w:rFonts w:ascii="Times New Roman" w:hAnsi="Times New Roman"/>
                <w:sz w:val="20"/>
                <w:szCs w:val="20"/>
              </w:rPr>
            </w:pPr>
            <w:r w:rsidRPr="006732F1">
              <w:rPr>
                <w:rFonts w:ascii="Times New Roman" w:hAnsi="Times New Roman"/>
                <w:sz w:val="20"/>
                <w:szCs w:val="20"/>
              </w:rPr>
              <w:t>This restriction shall be applied to FR1 WA BS only, as the starting point</w:t>
            </w:r>
          </w:p>
          <w:p w14:paraId="6C5B1392" w14:textId="77777777" w:rsidR="006732F1" w:rsidRPr="006732F1" w:rsidRDefault="006732F1" w:rsidP="006732F1">
            <w:pPr>
              <w:pStyle w:val="ListParagraph"/>
              <w:numPr>
                <w:ilvl w:val="3"/>
                <w:numId w:val="30"/>
              </w:numPr>
              <w:spacing w:before="0" w:line="259" w:lineRule="auto"/>
              <w:ind w:left="3096" w:hanging="357"/>
              <w:rPr>
                <w:rFonts w:ascii="Times New Roman" w:hAnsi="Times New Roman"/>
                <w:sz w:val="20"/>
                <w:szCs w:val="20"/>
              </w:rPr>
            </w:pPr>
            <w:r w:rsidRPr="006732F1">
              <w:rPr>
                <w:rFonts w:ascii="Times New Roman" w:hAnsi="Times New Roman"/>
                <w:sz w:val="20"/>
                <w:szCs w:val="20"/>
              </w:rPr>
              <w:t>FFS the restriction is also applied to FR1 MR BS</w:t>
            </w:r>
          </w:p>
          <w:p w14:paraId="7D0AC8D6" w14:textId="77777777" w:rsidR="006732F1" w:rsidRPr="006732F1" w:rsidRDefault="006732F1" w:rsidP="006732F1">
            <w:pPr>
              <w:pStyle w:val="ListParagraph"/>
              <w:numPr>
                <w:ilvl w:val="1"/>
                <w:numId w:val="30"/>
              </w:numPr>
              <w:spacing w:before="0" w:line="259" w:lineRule="auto"/>
              <w:ind w:left="1656" w:hanging="357"/>
              <w:rPr>
                <w:rFonts w:ascii="Times New Roman" w:hAnsi="Times New Roman"/>
                <w:sz w:val="20"/>
                <w:szCs w:val="20"/>
              </w:rPr>
            </w:pPr>
            <w:r w:rsidRPr="006732F1">
              <w:rPr>
                <w:rFonts w:ascii="Times New Roman" w:hAnsi="Times New Roman"/>
                <w:sz w:val="20"/>
                <w:szCs w:val="20"/>
              </w:rPr>
              <w:t>For a specific channel BW and a specific UL subband size supported, only one DL subband size is allowed to be declared and tested for DU/UD case, and only one DL subband size is allowed to be declared and tested for DUD case</w:t>
            </w:r>
          </w:p>
          <w:p w14:paraId="21C7C33D" w14:textId="77777777" w:rsidR="006732F1" w:rsidRPr="006732F1" w:rsidRDefault="006732F1" w:rsidP="006732F1">
            <w:pPr>
              <w:pStyle w:val="ListParagraph"/>
              <w:numPr>
                <w:ilvl w:val="2"/>
                <w:numId w:val="30"/>
              </w:numPr>
              <w:spacing w:before="0" w:line="259" w:lineRule="auto"/>
              <w:ind w:left="2376" w:hanging="357"/>
              <w:rPr>
                <w:rFonts w:ascii="Times New Roman" w:hAnsi="Times New Roman"/>
                <w:sz w:val="20"/>
                <w:szCs w:val="20"/>
              </w:rPr>
            </w:pPr>
            <w:r w:rsidRPr="006732F1">
              <w:rPr>
                <w:rFonts w:ascii="Times New Roman" w:hAnsi="Times New Roman"/>
                <w:sz w:val="20"/>
                <w:szCs w:val="20"/>
              </w:rPr>
              <w:lastRenderedPageBreak/>
              <w:t>This restriction shall be applied to FR1 WA BS only, as the starting point</w:t>
            </w:r>
          </w:p>
          <w:p w14:paraId="5E63678E" w14:textId="6E71C283" w:rsidR="006732F1" w:rsidRPr="006732F1" w:rsidRDefault="006732F1" w:rsidP="006732F1">
            <w:pPr>
              <w:pStyle w:val="ListParagraph"/>
              <w:numPr>
                <w:ilvl w:val="3"/>
                <w:numId w:val="30"/>
              </w:numPr>
              <w:spacing w:before="0" w:line="259" w:lineRule="auto"/>
              <w:ind w:left="3096" w:hanging="357"/>
            </w:pPr>
            <w:r w:rsidRPr="006732F1">
              <w:rPr>
                <w:rFonts w:ascii="Times New Roman" w:hAnsi="Times New Roman"/>
                <w:sz w:val="20"/>
                <w:szCs w:val="20"/>
              </w:rPr>
              <w:t>FFS the restriction is also applied to FR1 MR BS</w:t>
            </w:r>
          </w:p>
        </w:tc>
      </w:tr>
    </w:tbl>
    <w:p w14:paraId="49D047CD" w14:textId="77777777" w:rsidR="006732F1" w:rsidRDefault="006732F1" w:rsidP="006732F1">
      <w:pPr>
        <w:rPr>
          <w:lang w:val="en-GB"/>
        </w:rPr>
      </w:pPr>
    </w:p>
    <w:p w14:paraId="425AA1BD" w14:textId="21996C9D" w:rsidR="00B42E35" w:rsidRDefault="00B42E35" w:rsidP="00B42E35">
      <w:pPr>
        <w:spacing w:after="0" w:line="259" w:lineRule="auto"/>
      </w:pPr>
      <w:proofErr w:type="gramStart"/>
      <w:r>
        <w:rPr>
          <w:lang w:val="en-GB"/>
        </w:rPr>
        <w:t>Similar to</w:t>
      </w:r>
      <w:proofErr w:type="gramEnd"/>
      <w:r>
        <w:rPr>
          <w:lang w:val="en-GB"/>
        </w:rPr>
        <w:t xml:space="preserve"> the discussion on the necessity to have additional restriction </w:t>
      </w:r>
      <w:r w:rsidR="00C802F7">
        <w:rPr>
          <w:lang w:eastAsia="zh-CN"/>
        </w:rPr>
        <w:t xml:space="preserve">on </w:t>
      </w:r>
      <w:r w:rsidR="001A68D8">
        <w:rPr>
          <w:lang w:eastAsia="zh-CN"/>
        </w:rPr>
        <w:t>the deployment of</w:t>
      </w:r>
      <w:r w:rsidRPr="004A7DAC">
        <w:rPr>
          <w:lang w:eastAsia="zh-CN"/>
        </w:rPr>
        <w:t xml:space="preserve"> SBFD</w:t>
      </w:r>
      <w:r w:rsidR="001A68D8">
        <w:rPr>
          <w:lang w:eastAsia="zh-CN"/>
        </w:rPr>
        <w:t>-</w:t>
      </w:r>
      <w:r w:rsidRPr="004A7DAC">
        <w:rPr>
          <w:lang w:eastAsia="zh-CN"/>
        </w:rPr>
        <w:t xml:space="preserve">capable BS </w:t>
      </w:r>
      <w:r w:rsidR="001A68D8">
        <w:rPr>
          <w:lang w:eastAsia="zh-CN"/>
        </w:rPr>
        <w:t>with configurations that</w:t>
      </w:r>
      <w:r w:rsidRPr="004A7DAC">
        <w:rPr>
          <w:lang w:eastAsia="zh-CN"/>
        </w:rPr>
        <w:t xml:space="preserve"> have </w:t>
      </w:r>
      <w:r w:rsidR="001A68D8">
        <w:rPr>
          <w:lang w:eastAsia="zh-CN"/>
        </w:rPr>
        <w:t xml:space="preserve">only </w:t>
      </w:r>
      <w:r w:rsidRPr="004A7DAC">
        <w:rPr>
          <w:lang w:eastAsia="zh-CN"/>
        </w:rPr>
        <w:t>been declared</w:t>
      </w:r>
      <w:r>
        <w:t xml:space="preserve"> and tested</w:t>
      </w:r>
      <w:r w:rsidR="001A68D8">
        <w:t xml:space="preserve">, in our view, </w:t>
      </w:r>
      <w:r w:rsidR="00C85067">
        <w:t xml:space="preserve">restricting the number of UL </w:t>
      </w:r>
      <w:proofErr w:type="spellStart"/>
      <w:r w:rsidR="00C85067">
        <w:t>subbands</w:t>
      </w:r>
      <w:proofErr w:type="spellEnd"/>
      <w:r w:rsidR="00C85067">
        <w:t xml:space="preserve"> should be applied only to wide area BSs</w:t>
      </w:r>
      <w:r w:rsidR="0015101E">
        <w:t>, g</w:t>
      </w:r>
      <w:r w:rsidR="00C85067">
        <w:t>iven the background that was shared in Section 2.2</w:t>
      </w:r>
      <w:r w:rsidR="0015101E">
        <w:t xml:space="preserve">. </w:t>
      </w:r>
      <w:r w:rsidR="00F83826">
        <w:t xml:space="preserve">Restricting </w:t>
      </w:r>
      <w:r w:rsidR="0037513D">
        <w:t xml:space="preserve">the SBFD configuration to only one DL subband size that is allowed to be </w:t>
      </w:r>
      <w:r w:rsidR="000A5AEF">
        <w:t xml:space="preserve">declared and tested was agreed for wide area BS class. For medium range, we do not see the necessity to have such </w:t>
      </w:r>
      <w:r w:rsidR="00CD5FEF">
        <w:t>restrictions</w:t>
      </w:r>
      <w:r w:rsidR="004B241C">
        <w:t>,</w:t>
      </w:r>
      <w:r w:rsidR="000A5AEF">
        <w:t xml:space="preserve"> and our preference is to keep it to the vendor to declare which DL subband it supports </w:t>
      </w:r>
      <w:r w:rsidR="00C82626">
        <w:t xml:space="preserve">and only limit the number of supported UL subband sizes. In addition, no restrictions should be applied to </w:t>
      </w:r>
      <w:proofErr w:type="gramStart"/>
      <w:r w:rsidR="00C82626">
        <w:t>local</w:t>
      </w:r>
      <w:proofErr w:type="gramEnd"/>
      <w:r w:rsidR="00C82626">
        <w:t xml:space="preserve"> area base station class. </w:t>
      </w:r>
    </w:p>
    <w:p w14:paraId="5EDD549F" w14:textId="780DA3AE" w:rsidR="00F2544A" w:rsidRPr="00747E01" w:rsidRDefault="00C82626" w:rsidP="00747E01">
      <w:pPr>
        <w:spacing w:after="0" w:line="259" w:lineRule="auto"/>
        <w:jc w:val="both"/>
        <w:rPr>
          <w:b/>
          <w:bCs/>
          <w:lang w:eastAsia="zh-CN"/>
        </w:rPr>
      </w:pPr>
      <w:r w:rsidRPr="00CD5FEF">
        <w:rPr>
          <w:b/>
          <w:bCs/>
          <w:u w:val="single"/>
        </w:rPr>
        <w:t xml:space="preserve">Proposal </w:t>
      </w:r>
      <w:r w:rsidR="00747E01">
        <w:rPr>
          <w:b/>
          <w:bCs/>
          <w:u w:val="single"/>
        </w:rPr>
        <w:t>5</w:t>
      </w:r>
      <w:r w:rsidRPr="00CD5FEF">
        <w:rPr>
          <w:b/>
          <w:bCs/>
        </w:rPr>
        <w:t xml:space="preserve">: </w:t>
      </w:r>
      <w:r w:rsidR="00CD5FEF" w:rsidRPr="00CD5FEF">
        <w:rPr>
          <w:b/>
          <w:bCs/>
        </w:rPr>
        <w:t>RAN4 to agree that n</w:t>
      </w:r>
      <w:r w:rsidR="004B241C" w:rsidRPr="00CD5FEF">
        <w:rPr>
          <w:b/>
          <w:bCs/>
        </w:rPr>
        <w:t xml:space="preserve">o restriction </w:t>
      </w:r>
      <w:proofErr w:type="gramStart"/>
      <w:r w:rsidR="004B241C" w:rsidRPr="00CD5FEF">
        <w:rPr>
          <w:b/>
          <w:bCs/>
        </w:rPr>
        <w:t>to</w:t>
      </w:r>
      <w:proofErr w:type="gramEnd"/>
      <w:r w:rsidR="004B241C" w:rsidRPr="00CD5FEF">
        <w:rPr>
          <w:b/>
          <w:bCs/>
        </w:rPr>
        <w:t xml:space="preserve"> be applied on the maximum number of supported </w:t>
      </w:r>
      <w:r w:rsidR="00CD5FEF" w:rsidRPr="00CD5FEF">
        <w:rPr>
          <w:b/>
          <w:bCs/>
        </w:rPr>
        <w:t xml:space="preserve">UL subband sizes for medium range and local area base stations. </w:t>
      </w:r>
    </w:p>
    <w:p w14:paraId="46DCD988" w14:textId="6EB6BEF1" w:rsidR="00A37CEF" w:rsidRDefault="00A37CEF" w:rsidP="00E9203B">
      <w:pPr>
        <w:pStyle w:val="Heading1"/>
      </w:pPr>
      <w:r>
        <w:t>Conclusion</w:t>
      </w:r>
    </w:p>
    <w:p w14:paraId="21920010" w14:textId="7AE10EC4" w:rsidR="00A37CEF" w:rsidRDefault="00A37CEF" w:rsidP="0003651D">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662E4D">
        <w:t>general aspects</w:t>
      </w:r>
      <w:r w:rsidR="00CE7110">
        <w:t xml:space="preserve"> for SBFD </w:t>
      </w:r>
      <w:r w:rsidR="00662E4D">
        <w:t xml:space="preserve">operation </w:t>
      </w:r>
      <w:r w:rsidRPr="00A562B7">
        <w:t>with</w:t>
      </w:r>
      <w:r>
        <w:t xml:space="preserve"> the </w:t>
      </w:r>
      <w:r w:rsidRPr="00A562B7">
        <w:t>following</w:t>
      </w:r>
      <w:r>
        <w:t xml:space="preserve"> observations and </w:t>
      </w:r>
      <w:r w:rsidRPr="00A562B7">
        <w:t>proposals:</w:t>
      </w:r>
    </w:p>
    <w:p w14:paraId="36623716" w14:textId="77777777" w:rsidR="00747E01" w:rsidRPr="002F15F4" w:rsidRDefault="00747E01" w:rsidP="00747E01">
      <w:pPr>
        <w:jc w:val="both"/>
        <w:rPr>
          <w:b/>
          <w:bCs/>
          <w:lang w:val="en-GB"/>
        </w:rPr>
      </w:pPr>
      <w:r w:rsidRPr="00747E01">
        <w:rPr>
          <w:b/>
          <w:bCs/>
          <w:u w:val="single"/>
          <w:lang w:val="en-GB"/>
        </w:rPr>
        <w:t>Proposal 1</w:t>
      </w:r>
      <w:r w:rsidRPr="002F15F4">
        <w:rPr>
          <w:b/>
          <w:bCs/>
          <w:lang w:val="en-GB"/>
        </w:rPr>
        <w:t>: RAN4 to agree on the below framework regarding specification implementation of operating bands support for SBFD</w:t>
      </w:r>
      <w:r>
        <w:rPr>
          <w:b/>
          <w:bCs/>
          <w:lang w:val="en-GB"/>
        </w:rPr>
        <w:t xml:space="preserve">: </w:t>
      </w:r>
      <w:r w:rsidRPr="002F15F4">
        <w:rPr>
          <w:b/>
          <w:bCs/>
          <w:lang w:eastAsia="zh-CN"/>
        </w:rPr>
        <w:t xml:space="preserve">Add the following statement in Section 5.2, TS 38.104: </w:t>
      </w:r>
    </w:p>
    <w:p w14:paraId="70E816F0" w14:textId="77777777" w:rsidR="00747E01" w:rsidRPr="00747E01" w:rsidRDefault="00747E01" w:rsidP="00747E01">
      <w:pPr>
        <w:pStyle w:val="ListParagraph"/>
        <w:numPr>
          <w:ilvl w:val="1"/>
          <w:numId w:val="30"/>
        </w:numPr>
        <w:spacing w:after="120" w:line="259" w:lineRule="auto"/>
        <w:jc w:val="both"/>
        <w:rPr>
          <w:b/>
          <w:bCs/>
          <w:i/>
          <w:iCs/>
          <w:lang w:val="en-GB"/>
        </w:rPr>
      </w:pPr>
      <w:r w:rsidRPr="002F15F4">
        <w:rPr>
          <w:rFonts w:ascii="Times New Roman" w:eastAsia="SimSun" w:hAnsi="Times New Roman"/>
          <w:b/>
          <w:bCs/>
          <w:i/>
          <w:iCs/>
          <w:sz w:val="20"/>
          <w:szCs w:val="20"/>
          <w:lang w:eastAsia="zh-CN"/>
        </w:rPr>
        <w:t xml:space="preserve">Subband full duplex (SBFD) is designed to operate in NR TDD operating bands in FR1 and FR2-1, which are defined in Table 5.2-1 and Table 5.2-2, respectively. Bands with Note X presents exempted bands from supporting SBFD. </w:t>
      </w:r>
    </w:p>
    <w:p w14:paraId="445B422F" w14:textId="77777777" w:rsidR="00747E01" w:rsidRPr="00747E01" w:rsidRDefault="00747E01" w:rsidP="00747E01">
      <w:pPr>
        <w:rPr>
          <w:b/>
          <w:bCs/>
          <w:lang w:val="en-GB"/>
        </w:rPr>
      </w:pPr>
      <w:r w:rsidRPr="00747E01">
        <w:rPr>
          <w:b/>
          <w:bCs/>
          <w:u w:val="single"/>
          <w:lang w:val="en-GB"/>
        </w:rPr>
        <w:t>Observation 1</w:t>
      </w:r>
      <w:r w:rsidRPr="00747E01">
        <w:rPr>
          <w:b/>
          <w:bCs/>
          <w:lang w:val="en-GB"/>
        </w:rPr>
        <w:t xml:space="preserve">: Restrictions on in-field operation of certain configurations is not within the scope of RAN4 specs, but could be captured via regional regulations (e.g., Harmonized Standards in Europe). </w:t>
      </w:r>
    </w:p>
    <w:p w14:paraId="40B31FB8" w14:textId="77777777" w:rsidR="00747E01" w:rsidRPr="00D817BD" w:rsidRDefault="00747E01" w:rsidP="00747E01">
      <w:pPr>
        <w:rPr>
          <w:b/>
          <w:bCs/>
          <w:lang w:val="en-GB"/>
        </w:rPr>
      </w:pPr>
      <w:r w:rsidRPr="00D817BD">
        <w:rPr>
          <w:b/>
          <w:bCs/>
          <w:u w:val="single"/>
          <w:lang w:val="en-GB"/>
        </w:rPr>
        <w:t>Observation 2</w:t>
      </w:r>
      <w:r w:rsidRPr="00D817BD">
        <w:rPr>
          <w:b/>
          <w:bCs/>
          <w:lang w:val="en-GB"/>
        </w:rPr>
        <w:t xml:space="preserve">: It is challenging for RAN4 to agree on a reference RF solution for interference handling in SBFD-capable BS to be used to test SBFD configurations for medium range base stations. </w:t>
      </w:r>
    </w:p>
    <w:p w14:paraId="32D49B9A" w14:textId="77777777" w:rsidR="00747E01" w:rsidRPr="00D817BD" w:rsidRDefault="00747E01" w:rsidP="00747E01">
      <w:pPr>
        <w:rPr>
          <w:b/>
          <w:bCs/>
          <w:lang w:val="en-GB"/>
        </w:rPr>
      </w:pPr>
      <w:r w:rsidRPr="00D817BD">
        <w:rPr>
          <w:b/>
          <w:bCs/>
          <w:u w:val="single"/>
          <w:lang w:val="en-GB"/>
        </w:rPr>
        <w:t>Observation 3</w:t>
      </w:r>
      <w:r w:rsidRPr="00D817BD">
        <w:rPr>
          <w:b/>
          <w:bCs/>
          <w:lang w:val="en-GB"/>
        </w:rPr>
        <w:t xml:space="preserve">: In TR 38.858, no challenges were reported from implementation point of view on the feasibility of SBFD-capable local area BS. </w:t>
      </w:r>
    </w:p>
    <w:p w14:paraId="216240E8" w14:textId="77777777" w:rsidR="00747E01" w:rsidRPr="001F204E" w:rsidRDefault="00747E01" w:rsidP="00747E01">
      <w:pPr>
        <w:spacing w:after="0" w:line="259" w:lineRule="auto"/>
        <w:rPr>
          <w:b/>
          <w:bCs/>
        </w:rPr>
      </w:pPr>
      <w:r w:rsidRPr="001F204E">
        <w:rPr>
          <w:b/>
          <w:bCs/>
          <w:u w:val="single"/>
          <w:lang w:eastAsia="zh-CN"/>
        </w:rPr>
        <w:t xml:space="preserve">Proposal </w:t>
      </w:r>
      <w:r>
        <w:rPr>
          <w:b/>
          <w:bCs/>
          <w:u w:val="single"/>
          <w:lang w:eastAsia="zh-CN"/>
        </w:rPr>
        <w:t>2</w:t>
      </w:r>
      <w:r w:rsidRPr="001F204E">
        <w:rPr>
          <w:b/>
          <w:bCs/>
          <w:lang w:eastAsia="zh-CN"/>
        </w:rPr>
        <w:t>: If it is feasible to capture RAN4 specs, RAN4 to consider the below only for wide area base stations</w:t>
      </w:r>
    </w:p>
    <w:p w14:paraId="5160D594" w14:textId="77777777" w:rsidR="00747E01" w:rsidRDefault="00747E01" w:rsidP="00747E01">
      <w:pPr>
        <w:pStyle w:val="ListParagraph"/>
        <w:numPr>
          <w:ilvl w:val="0"/>
          <w:numId w:val="33"/>
        </w:numPr>
        <w:spacing w:line="259" w:lineRule="auto"/>
        <w:jc w:val="both"/>
        <w:rPr>
          <w:rFonts w:ascii="Times New Roman" w:hAnsi="Times New Roman"/>
          <w:b/>
          <w:bCs/>
          <w:i/>
          <w:iCs/>
          <w:sz w:val="20"/>
          <w:szCs w:val="20"/>
          <w:lang w:eastAsia="zh-CN"/>
        </w:rPr>
      </w:pPr>
      <w:r w:rsidRPr="001F204E">
        <w:rPr>
          <w:rFonts w:ascii="Times New Roman" w:hAnsi="Times New Roman"/>
          <w:b/>
          <w:bCs/>
          <w:i/>
          <w:iCs/>
          <w:sz w:val="20"/>
          <w:szCs w:val="20"/>
          <w:lang w:eastAsia="zh-CN"/>
        </w:rPr>
        <w:t>The SBFD capable BS product shall not operate any SBFD configuration (DL/UL subband) other than those that have been declared</w:t>
      </w:r>
      <w:r w:rsidRPr="001F204E">
        <w:rPr>
          <w:rFonts w:ascii="Times New Roman" w:hAnsi="Times New Roman"/>
          <w:b/>
          <w:bCs/>
          <w:i/>
          <w:iCs/>
          <w:sz w:val="20"/>
          <w:szCs w:val="20"/>
        </w:rPr>
        <w:t xml:space="preserve"> and tested.</w:t>
      </w:r>
    </w:p>
    <w:p w14:paraId="24546053" w14:textId="77777777" w:rsidR="00747E01" w:rsidRPr="001F204E" w:rsidRDefault="00747E01" w:rsidP="00747E01">
      <w:pPr>
        <w:pStyle w:val="ListParagraph"/>
        <w:spacing w:line="259" w:lineRule="auto"/>
        <w:jc w:val="both"/>
        <w:rPr>
          <w:rFonts w:ascii="Times New Roman" w:hAnsi="Times New Roman"/>
          <w:b/>
          <w:bCs/>
          <w:i/>
          <w:iCs/>
          <w:sz w:val="20"/>
          <w:szCs w:val="20"/>
          <w:lang w:eastAsia="zh-CN"/>
        </w:rPr>
      </w:pPr>
    </w:p>
    <w:p w14:paraId="1111F9EA" w14:textId="77777777" w:rsidR="00747E01" w:rsidRPr="00747E01" w:rsidRDefault="00747E01" w:rsidP="00747E01">
      <w:pPr>
        <w:jc w:val="both"/>
        <w:rPr>
          <w:b/>
          <w:bCs/>
          <w:lang w:val="en-GB"/>
        </w:rPr>
      </w:pPr>
      <w:r w:rsidRPr="00747E01">
        <w:rPr>
          <w:b/>
          <w:bCs/>
          <w:u w:val="single"/>
          <w:lang w:val="en-GB"/>
        </w:rPr>
        <w:t>Proposal 3</w:t>
      </w:r>
      <w:r w:rsidRPr="00747E01">
        <w:rPr>
          <w:b/>
          <w:bCs/>
          <w:lang w:val="en-GB"/>
        </w:rPr>
        <w:t xml:space="preserve">: To limit the discussion of DL/UL subband configurations support for SBFD to FR1 WA BS at this stage, as other BS classes and FR2-1 WA BS have more flexibility in terms of interference cancellation. </w:t>
      </w:r>
    </w:p>
    <w:p w14:paraId="03C29B58" w14:textId="77777777" w:rsidR="00747E01" w:rsidRDefault="00747E01" w:rsidP="00747E01">
      <w:pPr>
        <w:jc w:val="both"/>
        <w:rPr>
          <w:b/>
          <w:bCs/>
          <w:lang w:val="en-GB"/>
        </w:rPr>
      </w:pPr>
      <w:r w:rsidRPr="006714AB">
        <w:rPr>
          <w:b/>
          <w:bCs/>
          <w:u w:val="single"/>
          <w:lang w:val="en-GB"/>
        </w:rPr>
        <w:t xml:space="preserve">Proposal </w:t>
      </w:r>
      <w:r>
        <w:rPr>
          <w:b/>
          <w:bCs/>
          <w:u w:val="single"/>
          <w:lang w:val="en-GB"/>
        </w:rPr>
        <w:t>4</w:t>
      </w:r>
      <w:r w:rsidRPr="006714AB">
        <w:rPr>
          <w:b/>
          <w:bCs/>
          <w:lang w:val="en-GB"/>
        </w:rPr>
        <w:t xml:space="preserve">: RAN4 to consider fixed number of </w:t>
      </w:r>
      <w:proofErr w:type="gramStart"/>
      <w:r w:rsidRPr="006714AB">
        <w:rPr>
          <w:b/>
          <w:bCs/>
          <w:lang w:val="en-GB"/>
        </w:rPr>
        <w:t>downlink</w:t>
      </w:r>
      <w:proofErr w:type="gramEnd"/>
      <w:r w:rsidRPr="006714AB">
        <w:rPr>
          <w:b/>
          <w:bCs/>
          <w:lang w:val="en-GB"/>
        </w:rPr>
        <w:t xml:space="preserve"> subband configuration supported for FR1 WA BS. FFS what exact number to be agreed. </w:t>
      </w:r>
    </w:p>
    <w:p w14:paraId="7402E6F3" w14:textId="4D7C7D1D" w:rsidR="00747E01" w:rsidRPr="00747E01" w:rsidRDefault="00747E01" w:rsidP="00747E01">
      <w:pPr>
        <w:spacing w:after="0" w:line="259" w:lineRule="auto"/>
        <w:jc w:val="both"/>
        <w:rPr>
          <w:b/>
          <w:bCs/>
          <w:lang w:eastAsia="zh-CN"/>
        </w:rPr>
      </w:pPr>
      <w:r w:rsidRPr="00CD5FEF">
        <w:rPr>
          <w:b/>
          <w:bCs/>
          <w:u w:val="single"/>
        </w:rPr>
        <w:t xml:space="preserve">Proposal </w:t>
      </w:r>
      <w:r>
        <w:rPr>
          <w:b/>
          <w:bCs/>
          <w:u w:val="single"/>
        </w:rPr>
        <w:t>5</w:t>
      </w:r>
      <w:r w:rsidRPr="00CD5FEF">
        <w:rPr>
          <w:b/>
          <w:bCs/>
        </w:rPr>
        <w:t xml:space="preserve">: RAN4 to agree that no restriction </w:t>
      </w:r>
      <w:proofErr w:type="gramStart"/>
      <w:r w:rsidRPr="00CD5FEF">
        <w:rPr>
          <w:b/>
          <w:bCs/>
        </w:rPr>
        <w:t>to</w:t>
      </w:r>
      <w:proofErr w:type="gramEnd"/>
      <w:r w:rsidRPr="00CD5FEF">
        <w:rPr>
          <w:b/>
          <w:bCs/>
        </w:rPr>
        <w:t xml:space="preserve"> be applied on the maximum number of supported UL subband sizes for medium range and local area base stations. </w:t>
      </w:r>
    </w:p>
    <w:p w14:paraId="2B7C1C2C" w14:textId="77777777" w:rsidR="00A37CEF" w:rsidRPr="00D54742" w:rsidRDefault="00A37CEF" w:rsidP="0003651D">
      <w:pPr>
        <w:pStyle w:val="Heading1"/>
        <w:jc w:val="both"/>
      </w:pPr>
      <w:r>
        <w:t>References</w:t>
      </w:r>
    </w:p>
    <w:p w14:paraId="53518240" w14:textId="1A6E21E2" w:rsidR="00A37CEF" w:rsidRDefault="00753211" w:rsidP="0003651D">
      <w:pPr>
        <w:pStyle w:val="References"/>
        <w:numPr>
          <w:ilvl w:val="0"/>
          <w:numId w:val="2"/>
        </w:numPr>
        <w:autoSpaceDE/>
        <w:autoSpaceDN/>
        <w:snapToGrid/>
        <w:spacing w:after="80" w:line="256" w:lineRule="auto"/>
        <w:rPr>
          <w:szCs w:val="20"/>
          <w:lang w:val="en-GB"/>
        </w:rPr>
      </w:pPr>
      <w:bookmarkStart w:id="17" w:name="_Ref47616084"/>
      <w:bookmarkStart w:id="18" w:name="_Ref32439522"/>
      <w:r w:rsidRPr="00753211">
        <w:rPr>
          <w:szCs w:val="20"/>
          <w:lang w:val="en-GB"/>
        </w:rPr>
        <w:t>RP-240789</w:t>
      </w:r>
      <w:r w:rsidR="00A37CEF" w:rsidRPr="005C32DA">
        <w:rPr>
          <w:szCs w:val="20"/>
          <w:lang w:val="en-GB"/>
        </w:rPr>
        <w:t xml:space="preserve"> </w:t>
      </w:r>
      <w:r w:rsidR="00A37CEF" w:rsidRPr="00785E35">
        <w:rPr>
          <w:szCs w:val="20"/>
          <w:lang w:val="en-GB"/>
        </w:rPr>
        <w:t>“</w:t>
      </w:r>
      <w:r w:rsidR="003B0C33">
        <w:rPr>
          <w:szCs w:val="20"/>
          <w:lang w:val="en-GB"/>
        </w:rPr>
        <w:t>Revised</w:t>
      </w:r>
      <w:r w:rsidR="00A37CEF" w:rsidRPr="005945B3">
        <w:rPr>
          <w:szCs w:val="20"/>
          <w:lang w:val="en-GB"/>
        </w:rPr>
        <w:t xml:space="preserve"> WID: Evolution of NR duplex operation: Sub-band full duplex (SBFD)</w:t>
      </w:r>
      <w:r w:rsidR="00A37CEF" w:rsidRPr="00785E35">
        <w:rPr>
          <w:szCs w:val="20"/>
          <w:lang w:val="en-GB"/>
        </w:rPr>
        <w:t xml:space="preserve">”, </w:t>
      </w:r>
      <w:r w:rsidR="00460441">
        <w:rPr>
          <w:szCs w:val="20"/>
          <w:lang w:val="en-GB"/>
        </w:rPr>
        <w:t xml:space="preserve">Huawei, </w:t>
      </w:r>
      <w:proofErr w:type="spellStart"/>
      <w:r w:rsidR="00042F87">
        <w:rPr>
          <w:szCs w:val="20"/>
          <w:lang w:val="en-GB"/>
        </w:rPr>
        <w:t>Hi</w:t>
      </w:r>
      <w:r w:rsidR="002E7C21">
        <w:rPr>
          <w:szCs w:val="20"/>
          <w:lang w:val="en-GB"/>
        </w:rPr>
        <w:t>Silicon</w:t>
      </w:r>
      <w:proofErr w:type="spellEnd"/>
      <w:r w:rsidR="00A37CEF" w:rsidRPr="00785E35">
        <w:rPr>
          <w:szCs w:val="20"/>
          <w:lang w:val="en-GB"/>
        </w:rPr>
        <w:t xml:space="preserve">, </w:t>
      </w:r>
      <w:r w:rsidR="00A37CEF" w:rsidRPr="003E1C6B">
        <w:rPr>
          <w:szCs w:val="20"/>
          <w:lang w:val="en-GB"/>
        </w:rPr>
        <w:t>3GPP TSG RAN#</w:t>
      </w:r>
      <w:r w:rsidR="00A37CEF">
        <w:rPr>
          <w:szCs w:val="20"/>
          <w:lang w:val="en-GB"/>
        </w:rPr>
        <w:t>10</w:t>
      </w:r>
      <w:r w:rsidR="0089771A">
        <w:rPr>
          <w:szCs w:val="20"/>
          <w:lang w:val="en-GB"/>
        </w:rPr>
        <w:t>3</w:t>
      </w:r>
      <w:r w:rsidR="00A37CEF" w:rsidRPr="00785E35">
        <w:rPr>
          <w:szCs w:val="20"/>
          <w:lang w:val="en-GB"/>
        </w:rPr>
        <w:t>.</w:t>
      </w:r>
      <w:bookmarkEnd w:id="17"/>
    </w:p>
    <w:p w14:paraId="59C1EE27" w14:textId="45A28187" w:rsidR="0023172D" w:rsidRDefault="009055E8" w:rsidP="0003651D">
      <w:pPr>
        <w:pStyle w:val="References"/>
        <w:numPr>
          <w:ilvl w:val="0"/>
          <w:numId w:val="2"/>
        </w:numPr>
        <w:autoSpaceDE/>
        <w:autoSpaceDN/>
        <w:snapToGrid/>
        <w:spacing w:after="80" w:line="256" w:lineRule="auto"/>
        <w:rPr>
          <w:szCs w:val="20"/>
          <w:lang w:val="en-GB"/>
        </w:rPr>
      </w:pPr>
      <w:r w:rsidRPr="009055E8">
        <w:rPr>
          <w:szCs w:val="20"/>
          <w:lang w:val="en-GB"/>
        </w:rPr>
        <w:t>R4-2419907</w:t>
      </w:r>
      <w:r w:rsidR="0023172D" w:rsidRPr="00A37CEF">
        <w:rPr>
          <w:szCs w:val="20"/>
          <w:lang w:val="en-GB"/>
        </w:rPr>
        <w:t>, “</w:t>
      </w:r>
      <w:r w:rsidR="00F10AFF" w:rsidRPr="00F10AFF">
        <w:rPr>
          <w:szCs w:val="20"/>
          <w:lang w:val="en-GB"/>
        </w:rPr>
        <w:t>Way Forward for [11</w:t>
      </w:r>
      <w:r w:rsidR="00D43687">
        <w:rPr>
          <w:szCs w:val="20"/>
          <w:lang w:val="en-GB"/>
        </w:rPr>
        <w:t>3</w:t>
      </w:r>
      <w:r w:rsidR="00F10AFF" w:rsidRPr="00F10AFF">
        <w:rPr>
          <w:szCs w:val="20"/>
          <w:lang w:val="en-GB"/>
        </w:rPr>
        <w:t>][30</w:t>
      </w:r>
      <w:r w:rsidR="00F9342B">
        <w:rPr>
          <w:szCs w:val="20"/>
          <w:lang w:val="en-GB"/>
        </w:rPr>
        <w:t>6</w:t>
      </w:r>
      <w:r w:rsidR="00F10AFF" w:rsidRPr="00F10AFF">
        <w:rPr>
          <w:szCs w:val="20"/>
          <w:lang w:val="en-GB"/>
        </w:rPr>
        <w:t xml:space="preserve">] </w:t>
      </w:r>
      <w:proofErr w:type="spellStart"/>
      <w:r w:rsidR="00F10AFF" w:rsidRPr="00F10AFF">
        <w:rPr>
          <w:szCs w:val="20"/>
          <w:lang w:val="en-GB"/>
        </w:rPr>
        <w:t>NR_duplex_evo_General</w:t>
      </w:r>
      <w:proofErr w:type="spellEnd"/>
      <w:r w:rsidR="0023172D" w:rsidRPr="00A37CEF">
        <w:rPr>
          <w:szCs w:val="20"/>
          <w:lang w:val="en-GB"/>
        </w:rPr>
        <w:t xml:space="preserve">”, </w:t>
      </w:r>
      <w:r w:rsidR="00E57003">
        <w:rPr>
          <w:szCs w:val="20"/>
          <w:lang w:val="en-GB"/>
        </w:rPr>
        <w:t>RAN4#11</w:t>
      </w:r>
      <w:r w:rsidR="00D43687">
        <w:rPr>
          <w:szCs w:val="20"/>
          <w:lang w:val="en-GB"/>
        </w:rPr>
        <w:t>3</w:t>
      </w:r>
      <w:r w:rsidR="00E57003">
        <w:rPr>
          <w:szCs w:val="20"/>
          <w:lang w:val="en-GB"/>
        </w:rPr>
        <w:t>, Samsung</w:t>
      </w:r>
      <w:r w:rsidR="0023172D" w:rsidRPr="00A37CEF">
        <w:rPr>
          <w:szCs w:val="20"/>
          <w:lang w:val="en-GB"/>
        </w:rPr>
        <w:t xml:space="preserve">. </w:t>
      </w:r>
    </w:p>
    <w:bookmarkEnd w:id="18"/>
    <w:p w14:paraId="7547DE2D" w14:textId="77777777" w:rsidR="00A37CEF" w:rsidRDefault="00A37CEF" w:rsidP="0003651D">
      <w:pPr>
        <w:jc w:val="both"/>
      </w:pPr>
    </w:p>
    <w:sectPr w:rsidR="00A37CEF" w:rsidSect="00370B59">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CA852" w14:textId="77777777" w:rsidR="00645B8E" w:rsidRDefault="00645B8E">
      <w:pPr>
        <w:spacing w:after="0"/>
      </w:pPr>
      <w:r>
        <w:separator/>
      </w:r>
    </w:p>
  </w:endnote>
  <w:endnote w:type="continuationSeparator" w:id="0">
    <w:p w14:paraId="34DEC955" w14:textId="77777777" w:rsidR="00645B8E" w:rsidRDefault="00645B8E">
      <w:pPr>
        <w:spacing w:after="0"/>
      </w:pPr>
      <w:r>
        <w:continuationSeparator/>
      </w:r>
    </w:p>
  </w:endnote>
  <w:endnote w:type="continuationNotice" w:id="1">
    <w:p w14:paraId="30D57860" w14:textId="77777777" w:rsidR="00645B8E" w:rsidRDefault="00645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FD4D8" w14:textId="77777777" w:rsidR="00645B8E" w:rsidRDefault="00645B8E">
      <w:pPr>
        <w:spacing w:after="0"/>
      </w:pPr>
      <w:r>
        <w:separator/>
      </w:r>
    </w:p>
  </w:footnote>
  <w:footnote w:type="continuationSeparator" w:id="0">
    <w:p w14:paraId="0180609B" w14:textId="77777777" w:rsidR="00645B8E" w:rsidRDefault="00645B8E">
      <w:pPr>
        <w:spacing w:after="0"/>
      </w:pPr>
      <w:r>
        <w:continuationSeparator/>
      </w:r>
    </w:p>
  </w:footnote>
  <w:footnote w:type="continuationNotice" w:id="1">
    <w:p w14:paraId="5F7EFBCC" w14:textId="77777777" w:rsidR="00645B8E" w:rsidRDefault="00645B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9"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0"/>
  </w:num>
  <w:num w:numId="2" w16cid:durableId="276178333">
    <w:abstractNumId w:val="0"/>
  </w:num>
  <w:num w:numId="3" w16cid:durableId="741606055">
    <w:abstractNumId w:val="2"/>
  </w:num>
  <w:num w:numId="4" w16cid:durableId="1935287387">
    <w:abstractNumId w:val="17"/>
  </w:num>
  <w:num w:numId="5" w16cid:durableId="1753619575">
    <w:abstractNumId w:val="23"/>
  </w:num>
  <w:num w:numId="6" w16cid:durableId="528227147">
    <w:abstractNumId w:val="6"/>
  </w:num>
  <w:num w:numId="7" w16cid:durableId="1151141409">
    <w:abstractNumId w:val="25"/>
  </w:num>
  <w:num w:numId="8" w16cid:durableId="1326208731">
    <w:abstractNumId w:val="22"/>
  </w:num>
  <w:num w:numId="9" w16cid:durableId="2096242991">
    <w:abstractNumId w:val="18"/>
  </w:num>
  <w:num w:numId="10" w16cid:durableId="964656557">
    <w:abstractNumId w:val="24"/>
  </w:num>
  <w:num w:numId="11" w16cid:durableId="724842134">
    <w:abstractNumId w:val="5"/>
  </w:num>
  <w:num w:numId="12" w16cid:durableId="1263489318">
    <w:abstractNumId w:val="32"/>
  </w:num>
  <w:num w:numId="13" w16cid:durableId="1656177574">
    <w:abstractNumId w:val="4"/>
  </w:num>
  <w:num w:numId="14" w16cid:durableId="1351568597">
    <w:abstractNumId w:val="1"/>
  </w:num>
  <w:num w:numId="15" w16cid:durableId="197086569">
    <w:abstractNumId w:val="7"/>
  </w:num>
  <w:num w:numId="16" w16cid:durableId="1700426356">
    <w:abstractNumId w:val="8"/>
  </w:num>
  <w:num w:numId="17" w16cid:durableId="517815193">
    <w:abstractNumId w:val="9"/>
  </w:num>
  <w:num w:numId="18" w16cid:durableId="1275752242">
    <w:abstractNumId w:val="21"/>
  </w:num>
  <w:num w:numId="19" w16cid:durableId="1417093260">
    <w:abstractNumId w:val="16"/>
  </w:num>
  <w:num w:numId="20" w16cid:durableId="925773427">
    <w:abstractNumId w:val="30"/>
  </w:num>
  <w:num w:numId="21" w16cid:durableId="306326423">
    <w:abstractNumId w:val="3"/>
  </w:num>
  <w:num w:numId="22" w16cid:durableId="1262372539">
    <w:abstractNumId w:val="15"/>
  </w:num>
  <w:num w:numId="23" w16cid:durableId="634524535">
    <w:abstractNumId w:val="13"/>
  </w:num>
  <w:num w:numId="24" w16cid:durableId="1509710620">
    <w:abstractNumId w:val="29"/>
  </w:num>
  <w:num w:numId="25" w16cid:durableId="475488186">
    <w:abstractNumId w:val="27"/>
  </w:num>
  <w:num w:numId="26" w16cid:durableId="577984225">
    <w:abstractNumId w:val="20"/>
  </w:num>
  <w:num w:numId="27" w16cid:durableId="236524678">
    <w:abstractNumId w:val="31"/>
  </w:num>
  <w:num w:numId="28" w16cid:durableId="1915163336">
    <w:abstractNumId w:val="11"/>
  </w:num>
  <w:num w:numId="29" w16cid:durableId="1180585837">
    <w:abstractNumId w:val="12"/>
  </w:num>
  <w:num w:numId="30" w16cid:durableId="130952112">
    <w:abstractNumId w:val="26"/>
  </w:num>
  <w:num w:numId="31" w16cid:durableId="758908027">
    <w:abstractNumId w:val="28"/>
  </w:num>
  <w:num w:numId="32" w16cid:durableId="757213207">
    <w:abstractNumId w:val="19"/>
  </w:num>
  <w:num w:numId="33" w16cid:durableId="21453890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81E"/>
    <w:rsid w:val="00004ACF"/>
    <w:rsid w:val="0000650D"/>
    <w:rsid w:val="00011B8F"/>
    <w:rsid w:val="00016AA8"/>
    <w:rsid w:val="00032AAD"/>
    <w:rsid w:val="0003651D"/>
    <w:rsid w:val="00041A91"/>
    <w:rsid w:val="00042F87"/>
    <w:rsid w:val="00047A99"/>
    <w:rsid w:val="00052278"/>
    <w:rsid w:val="000522DE"/>
    <w:rsid w:val="00057DC7"/>
    <w:rsid w:val="00061B76"/>
    <w:rsid w:val="00063401"/>
    <w:rsid w:val="00067726"/>
    <w:rsid w:val="00071946"/>
    <w:rsid w:val="00072B9A"/>
    <w:rsid w:val="0007385C"/>
    <w:rsid w:val="00090EE8"/>
    <w:rsid w:val="000974FB"/>
    <w:rsid w:val="00097DDE"/>
    <w:rsid w:val="000A5AEF"/>
    <w:rsid w:val="000B4BF6"/>
    <w:rsid w:val="000C25FE"/>
    <w:rsid w:val="000E1A1B"/>
    <w:rsid w:val="000E462D"/>
    <w:rsid w:val="000F18FD"/>
    <w:rsid w:val="000F33BB"/>
    <w:rsid w:val="000F369C"/>
    <w:rsid w:val="000F5DD5"/>
    <w:rsid w:val="000F5E99"/>
    <w:rsid w:val="00100A17"/>
    <w:rsid w:val="00102A12"/>
    <w:rsid w:val="0010472D"/>
    <w:rsid w:val="00105C83"/>
    <w:rsid w:val="00110C08"/>
    <w:rsid w:val="0011441F"/>
    <w:rsid w:val="00116D5D"/>
    <w:rsid w:val="001218B6"/>
    <w:rsid w:val="00125EDD"/>
    <w:rsid w:val="00127E88"/>
    <w:rsid w:val="00142741"/>
    <w:rsid w:val="00146ED2"/>
    <w:rsid w:val="0014783E"/>
    <w:rsid w:val="0015101E"/>
    <w:rsid w:val="0015173A"/>
    <w:rsid w:val="00151889"/>
    <w:rsid w:val="00154124"/>
    <w:rsid w:val="00157595"/>
    <w:rsid w:val="001663D5"/>
    <w:rsid w:val="0017600B"/>
    <w:rsid w:val="00184345"/>
    <w:rsid w:val="00186512"/>
    <w:rsid w:val="00186C55"/>
    <w:rsid w:val="00192514"/>
    <w:rsid w:val="001A20BE"/>
    <w:rsid w:val="001A65BF"/>
    <w:rsid w:val="001A68D8"/>
    <w:rsid w:val="001A6D91"/>
    <w:rsid w:val="001C19F4"/>
    <w:rsid w:val="001C397C"/>
    <w:rsid w:val="001D269E"/>
    <w:rsid w:val="001E257C"/>
    <w:rsid w:val="001E3FA4"/>
    <w:rsid w:val="001E5E93"/>
    <w:rsid w:val="001E6DAC"/>
    <w:rsid w:val="001F204E"/>
    <w:rsid w:val="001F4057"/>
    <w:rsid w:val="001F4CBD"/>
    <w:rsid w:val="001F7C18"/>
    <w:rsid w:val="0020337F"/>
    <w:rsid w:val="00205B4B"/>
    <w:rsid w:val="00212D6C"/>
    <w:rsid w:val="00214068"/>
    <w:rsid w:val="00223D80"/>
    <w:rsid w:val="00226BAA"/>
    <w:rsid w:val="00227A45"/>
    <w:rsid w:val="0023172D"/>
    <w:rsid w:val="00233BC7"/>
    <w:rsid w:val="002415E8"/>
    <w:rsid w:val="00246AB4"/>
    <w:rsid w:val="002470B7"/>
    <w:rsid w:val="00247A96"/>
    <w:rsid w:val="00253E95"/>
    <w:rsid w:val="002559EB"/>
    <w:rsid w:val="00266A29"/>
    <w:rsid w:val="00271968"/>
    <w:rsid w:val="002756FA"/>
    <w:rsid w:val="00275C28"/>
    <w:rsid w:val="002762D8"/>
    <w:rsid w:val="00285987"/>
    <w:rsid w:val="002904E7"/>
    <w:rsid w:val="00291ECE"/>
    <w:rsid w:val="00292D47"/>
    <w:rsid w:val="002943F1"/>
    <w:rsid w:val="00296FB3"/>
    <w:rsid w:val="002A0877"/>
    <w:rsid w:val="002A48E5"/>
    <w:rsid w:val="002B2D74"/>
    <w:rsid w:val="002B35EF"/>
    <w:rsid w:val="002B37C9"/>
    <w:rsid w:val="002B40AF"/>
    <w:rsid w:val="002C2E2F"/>
    <w:rsid w:val="002C42DF"/>
    <w:rsid w:val="002C652F"/>
    <w:rsid w:val="002E379C"/>
    <w:rsid w:val="002E68AC"/>
    <w:rsid w:val="002E7C21"/>
    <w:rsid w:val="002F00FB"/>
    <w:rsid w:val="002F15F4"/>
    <w:rsid w:val="002F17D9"/>
    <w:rsid w:val="002F3C21"/>
    <w:rsid w:val="002F7A8D"/>
    <w:rsid w:val="00301325"/>
    <w:rsid w:val="00301757"/>
    <w:rsid w:val="00302B97"/>
    <w:rsid w:val="00304602"/>
    <w:rsid w:val="0030660F"/>
    <w:rsid w:val="0031035D"/>
    <w:rsid w:val="00311ED8"/>
    <w:rsid w:val="00314DA1"/>
    <w:rsid w:val="0032021E"/>
    <w:rsid w:val="00323D8C"/>
    <w:rsid w:val="0035595A"/>
    <w:rsid w:val="003660D4"/>
    <w:rsid w:val="00370442"/>
    <w:rsid w:val="00370B59"/>
    <w:rsid w:val="00372120"/>
    <w:rsid w:val="00372ECA"/>
    <w:rsid w:val="0037513D"/>
    <w:rsid w:val="00381BCC"/>
    <w:rsid w:val="00387F7A"/>
    <w:rsid w:val="0039127D"/>
    <w:rsid w:val="003A141C"/>
    <w:rsid w:val="003A3219"/>
    <w:rsid w:val="003A66A2"/>
    <w:rsid w:val="003B0C33"/>
    <w:rsid w:val="003B1FFF"/>
    <w:rsid w:val="003B2015"/>
    <w:rsid w:val="003C1676"/>
    <w:rsid w:val="003C2BE0"/>
    <w:rsid w:val="003C7439"/>
    <w:rsid w:val="003C76D2"/>
    <w:rsid w:val="003E0FB6"/>
    <w:rsid w:val="003E5A01"/>
    <w:rsid w:val="003F5C7C"/>
    <w:rsid w:val="00400FA4"/>
    <w:rsid w:val="00401DF9"/>
    <w:rsid w:val="00404CCF"/>
    <w:rsid w:val="004054C5"/>
    <w:rsid w:val="004068CA"/>
    <w:rsid w:val="00413764"/>
    <w:rsid w:val="00416171"/>
    <w:rsid w:val="00421DE7"/>
    <w:rsid w:val="00421E71"/>
    <w:rsid w:val="00422733"/>
    <w:rsid w:val="00422C13"/>
    <w:rsid w:val="00423F65"/>
    <w:rsid w:val="00435B1D"/>
    <w:rsid w:val="0044129A"/>
    <w:rsid w:val="00442071"/>
    <w:rsid w:val="00454A16"/>
    <w:rsid w:val="00455B95"/>
    <w:rsid w:val="004563FB"/>
    <w:rsid w:val="00460441"/>
    <w:rsid w:val="00470751"/>
    <w:rsid w:val="004721B5"/>
    <w:rsid w:val="0048722C"/>
    <w:rsid w:val="004945D2"/>
    <w:rsid w:val="004A518A"/>
    <w:rsid w:val="004A56D0"/>
    <w:rsid w:val="004A7DAC"/>
    <w:rsid w:val="004B241C"/>
    <w:rsid w:val="004C1401"/>
    <w:rsid w:val="004D0585"/>
    <w:rsid w:val="004F55A5"/>
    <w:rsid w:val="004F6228"/>
    <w:rsid w:val="00511429"/>
    <w:rsid w:val="00516597"/>
    <w:rsid w:val="00516DAF"/>
    <w:rsid w:val="00523634"/>
    <w:rsid w:val="00524520"/>
    <w:rsid w:val="0052648A"/>
    <w:rsid w:val="005327C7"/>
    <w:rsid w:val="00533F6D"/>
    <w:rsid w:val="0053720F"/>
    <w:rsid w:val="00540B8E"/>
    <w:rsid w:val="00543697"/>
    <w:rsid w:val="00543C13"/>
    <w:rsid w:val="00556880"/>
    <w:rsid w:val="00565BFF"/>
    <w:rsid w:val="005722AD"/>
    <w:rsid w:val="00581FC7"/>
    <w:rsid w:val="00582C3B"/>
    <w:rsid w:val="00586E75"/>
    <w:rsid w:val="00593642"/>
    <w:rsid w:val="005C6CB9"/>
    <w:rsid w:val="005D2BF4"/>
    <w:rsid w:val="005D4AF8"/>
    <w:rsid w:val="005D66C2"/>
    <w:rsid w:val="005D6C35"/>
    <w:rsid w:val="005F4555"/>
    <w:rsid w:val="005F730B"/>
    <w:rsid w:val="00610F8E"/>
    <w:rsid w:val="006134C5"/>
    <w:rsid w:val="006200C5"/>
    <w:rsid w:val="0062393D"/>
    <w:rsid w:val="00623BDE"/>
    <w:rsid w:val="00623F1B"/>
    <w:rsid w:val="00633543"/>
    <w:rsid w:val="00633FA6"/>
    <w:rsid w:val="00645B8E"/>
    <w:rsid w:val="0064631E"/>
    <w:rsid w:val="00651D2E"/>
    <w:rsid w:val="0066144D"/>
    <w:rsid w:val="00662E4D"/>
    <w:rsid w:val="00664464"/>
    <w:rsid w:val="006654A7"/>
    <w:rsid w:val="00667B84"/>
    <w:rsid w:val="00670602"/>
    <w:rsid w:val="00671239"/>
    <w:rsid w:val="006714AB"/>
    <w:rsid w:val="006732F1"/>
    <w:rsid w:val="006736CA"/>
    <w:rsid w:val="006738CE"/>
    <w:rsid w:val="00673909"/>
    <w:rsid w:val="006740A1"/>
    <w:rsid w:val="0067546A"/>
    <w:rsid w:val="006777D9"/>
    <w:rsid w:val="006806FC"/>
    <w:rsid w:val="006818F8"/>
    <w:rsid w:val="00690ED5"/>
    <w:rsid w:val="00692032"/>
    <w:rsid w:val="006A7447"/>
    <w:rsid w:val="006A7EB7"/>
    <w:rsid w:val="006B0E0F"/>
    <w:rsid w:val="006B2638"/>
    <w:rsid w:val="006C4D1D"/>
    <w:rsid w:val="006C6FAA"/>
    <w:rsid w:val="006E01E2"/>
    <w:rsid w:val="006E0AE9"/>
    <w:rsid w:val="006E0E4A"/>
    <w:rsid w:val="006F7A87"/>
    <w:rsid w:val="007018D8"/>
    <w:rsid w:val="00705014"/>
    <w:rsid w:val="0070632C"/>
    <w:rsid w:val="00712641"/>
    <w:rsid w:val="00716E87"/>
    <w:rsid w:val="0072106E"/>
    <w:rsid w:val="00722632"/>
    <w:rsid w:val="00724EB3"/>
    <w:rsid w:val="00742660"/>
    <w:rsid w:val="007476AE"/>
    <w:rsid w:val="00747E01"/>
    <w:rsid w:val="00752961"/>
    <w:rsid w:val="00753211"/>
    <w:rsid w:val="007535C5"/>
    <w:rsid w:val="007621D1"/>
    <w:rsid w:val="007659DB"/>
    <w:rsid w:val="00771053"/>
    <w:rsid w:val="00773780"/>
    <w:rsid w:val="007750C2"/>
    <w:rsid w:val="00775EC7"/>
    <w:rsid w:val="00781D09"/>
    <w:rsid w:val="00785DAC"/>
    <w:rsid w:val="0079084A"/>
    <w:rsid w:val="00792C2C"/>
    <w:rsid w:val="00795BE4"/>
    <w:rsid w:val="00795E08"/>
    <w:rsid w:val="007A0E52"/>
    <w:rsid w:val="007A4AC3"/>
    <w:rsid w:val="007A7B1A"/>
    <w:rsid w:val="007B1D7E"/>
    <w:rsid w:val="007C3F07"/>
    <w:rsid w:val="007D78D4"/>
    <w:rsid w:val="007E1ABB"/>
    <w:rsid w:val="007E2357"/>
    <w:rsid w:val="007E3189"/>
    <w:rsid w:val="007E49C0"/>
    <w:rsid w:val="007F05E0"/>
    <w:rsid w:val="007F13E3"/>
    <w:rsid w:val="008002FF"/>
    <w:rsid w:val="00801478"/>
    <w:rsid w:val="00803799"/>
    <w:rsid w:val="00813472"/>
    <w:rsid w:val="00816D3E"/>
    <w:rsid w:val="00821175"/>
    <w:rsid w:val="0082235C"/>
    <w:rsid w:val="008245FD"/>
    <w:rsid w:val="00825F5E"/>
    <w:rsid w:val="00832EC3"/>
    <w:rsid w:val="00834A85"/>
    <w:rsid w:val="00835114"/>
    <w:rsid w:val="00843C5B"/>
    <w:rsid w:val="00844A66"/>
    <w:rsid w:val="00846D88"/>
    <w:rsid w:val="00853714"/>
    <w:rsid w:val="008579BB"/>
    <w:rsid w:val="008626D8"/>
    <w:rsid w:val="00863B9B"/>
    <w:rsid w:val="00865FED"/>
    <w:rsid w:val="00875E59"/>
    <w:rsid w:val="0087734B"/>
    <w:rsid w:val="00882243"/>
    <w:rsid w:val="008846AC"/>
    <w:rsid w:val="00890214"/>
    <w:rsid w:val="00891F8B"/>
    <w:rsid w:val="0089771A"/>
    <w:rsid w:val="008A4435"/>
    <w:rsid w:val="008A685F"/>
    <w:rsid w:val="008B00FC"/>
    <w:rsid w:val="008B2997"/>
    <w:rsid w:val="008C0C02"/>
    <w:rsid w:val="008C521D"/>
    <w:rsid w:val="008C7636"/>
    <w:rsid w:val="008C774C"/>
    <w:rsid w:val="008C7AB8"/>
    <w:rsid w:val="008C7DD3"/>
    <w:rsid w:val="008D17B6"/>
    <w:rsid w:val="008D1B32"/>
    <w:rsid w:val="008D6DE6"/>
    <w:rsid w:val="008E41B5"/>
    <w:rsid w:val="008F1778"/>
    <w:rsid w:val="009015C8"/>
    <w:rsid w:val="00902C84"/>
    <w:rsid w:val="00904E4C"/>
    <w:rsid w:val="009055E8"/>
    <w:rsid w:val="009056A3"/>
    <w:rsid w:val="0090669B"/>
    <w:rsid w:val="009169F8"/>
    <w:rsid w:val="00925A3A"/>
    <w:rsid w:val="0093160D"/>
    <w:rsid w:val="0093198E"/>
    <w:rsid w:val="009425F5"/>
    <w:rsid w:val="00943DBF"/>
    <w:rsid w:val="00946833"/>
    <w:rsid w:val="00947E40"/>
    <w:rsid w:val="009534D5"/>
    <w:rsid w:val="0095531A"/>
    <w:rsid w:val="00963F51"/>
    <w:rsid w:val="00965782"/>
    <w:rsid w:val="00970B89"/>
    <w:rsid w:val="0097247E"/>
    <w:rsid w:val="00975340"/>
    <w:rsid w:val="00980E10"/>
    <w:rsid w:val="009813F5"/>
    <w:rsid w:val="009831BA"/>
    <w:rsid w:val="00992C1F"/>
    <w:rsid w:val="00995756"/>
    <w:rsid w:val="009A03B9"/>
    <w:rsid w:val="009A0569"/>
    <w:rsid w:val="009A16BA"/>
    <w:rsid w:val="009A5E28"/>
    <w:rsid w:val="009A60A9"/>
    <w:rsid w:val="009A6E6F"/>
    <w:rsid w:val="009A7DD3"/>
    <w:rsid w:val="009B6D4E"/>
    <w:rsid w:val="009C07A6"/>
    <w:rsid w:val="009C497B"/>
    <w:rsid w:val="009C5F28"/>
    <w:rsid w:val="009D5DDF"/>
    <w:rsid w:val="009D72F2"/>
    <w:rsid w:val="009D73BB"/>
    <w:rsid w:val="009E5680"/>
    <w:rsid w:val="009F0A94"/>
    <w:rsid w:val="009F0F3F"/>
    <w:rsid w:val="009F1412"/>
    <w:rsid w:val="00A13B1E"/>
    <w:rsid w:val="00A1782B"/>
    <w:rsid w:val="00A22A4B"/>
    <w:rsid w:val="00A242D4"/>
    <w:rsid w:val="00A25A5D"/>
    <w:rsid w:val="00A27763"/>
    <w:rsid w:val="00A30F78"/>
    <w:rsid w:val="00A333A3"/>
    <w:rsid w:val="00A37CEF"/>
    <w:rsid w:val="00A41283"/>
    <w:rsid w:val="00A5423E"/>
    <w:rsid w:val="00A5655B"/>
    <w:rsid w:val="00A65A36"/>
    <w:rsid w:val="00A701A8"/>
    <w:rsid w:val="00A74355"/>
    <w:rsid w:val="00A76626"/>
    <w:rsid w:val="00A7799D"/>
    <w:rsid w:val="00A91E13"/>
    <w:rsid w:val="00A96DB3"/>
    <w:rsid w:val="00A97C8B"/>
    <w:rsid w:val="00AA27C5"/>
    <w:rsid w:val="00AA6CCC"/>
    <w:rsid w:val="00AC08F0"/>
    <w:rsid w:val="00AC7ACA"/>
    <w:rsid w:val="00AD00EB"/>
    <w:rsid w:val="00AD334B"/>
    <w:rsid w:val="00AD535E"/>
    <w:rsid w:val="00AD546F"/>
    <w:rsid w:val="00AD55E4"/>
    <w:rsid w:val="00AE25EC"/>
    <w:rsid w:val="00AF207B"/>
    <w:rsid w:val="00AF2ADB"/>
    <w:rsid w:val="00AF3341"/>
    <w:rsid w:val="00AF54AA"/>
    <w:rsid w:val="00AF5780"/>
    <w:rsid w:val="00AF6269"/>
    <w:rsid w:val="00B0062D"/>
    <w:rsid w:val="00B05DBE"/>
    <w:rsid w:val="00B074C7"/>
    <w:rsid w:val="00B12567"/>
    <w:rsid w:val="00B15440"/>
    <w:rsid w:val="00B17B56"/>
    <w:rsid w:val="00B22FF7"/>
    <w:rsid w:val="00B30BFD"/>
    <w:rsid w:val="00B35350"/>
    <w:rsid w:val="00B41C5A"/>
    <w:rsid w:val="00B42B77"/>
    <w:rsid w:val="00B42E35"/>
    <w:rsid w:val="00B4571C"/>
    <w:rsid w:val="00B54521"/>
    <w:rsid w:val="00B557B0"/>
    <w:rsid w:val="00B62CB2"/>
    <w:rsid w:val="00B6421A"/>
    <w:rsid w:val="00B671A2"/>
    <w:rsid w:val="00B737FE"/>
    <w:rsid w:val="00B8218A"/>
    <w:rsid w:val="00B82C20"/>
    <w:rsid w:val="00B83A19"/>
    <w:rsid w:val="00B91F76"/>
    <w:rsid w:val="00B9598C"/>
    <w:rsid w:val="00B9607E"/>
    <w:rsid w:val="00BC26B2"/>
    <w:rsid w:val="00BC2793"/>
    <w:rsid w:val="00BD759D"/>
    <w:rsid w:val="00BE3FAC"/>
    <w:rsid w:val="00BF05C4"/>
    <w:rsid w:val="00C01F44"/>
    <w:rsid w:val="00C06131"/>
    <w:rsid w:val="00C1392C"/>
    <w:rsid w:val="00C13CB0"/>
    <w:rsid w:val="00C14AED"/>
    <w:rsid w:val="00C4118D"/>
    <w:rsid w:val="00C43F26"/>
    <w:rsid w:val="00C45841"/>
    <w:rsid w:val="00C476F7"/>
    <w:rsid w:val="00C60611"/>
    <w:rsid w:val="00C6323A"/>
    <w:rsid w:val="00C65433"/>
    <w:rsid w:val="00C72CEE"/>
    <w:rsid w:val="00C73C7F"/>
    <w:rsid w:val="00C802F7"/>
    <w:rsid w:val="00C82626"/>
    <w:rsid w:val="00C85067"/>
    <w:rsid w:val="00CA17E3"/>
    <w:rsid w:val="00CC205D"/>
    <w:rsid w:val="00CC3ED4"/>
    <w:rsid w:val="00CC5B9A"/>
    <w:rsid w:val="00CC6801"/>
    <w:rsid w:val="00CD5FEF"/>
    <w:rsid w:val="00CE3303"/>
    <w:rsid w:val="00CE6268"/>
    <w:rsid w:val="00CE7110"/>
    <w:rsid w:val="00CE7266"/>
    <w:rsid w:val="00CE7726"/>
    <w:rsid w:val="00CF325A"/>
    <w:rsid w:val="00CF3E04"/>
    <w:rsid w:val="00CF75D3"/>
    <w:rsid w:val="00D10D18"/>
    <w:rsid w:val="00D11AD1"/>
    <w:rsid w:val="00D17DE3"/>
    <w:rsid w:val="00D2249C"/>
    <w:rsid w:val="00D25E76"/>
    <w:rsid w:val="00D271BC"/>
    <w:rsid w:val="00D3736F"/>
    <w:rsid w:val="00D43687"/>
    <w:rsid w:val="00D44995"/>
    <w:rsid w:val="00D45E08"/>
    <w:rsid w:val="00D5141A"/>
    <w:rsid w:val="00D521D8"/>
    <w:rsid w:val="00D55811"/>
    <w:rsid w:val="00D60509"/>
    <w:rsid w:val="00D64CA2"/>
    <w:rsid w:val="00D73A82"/>
    <w:rsid w:val="00D73B7B"/>
    <w:rsid w:val="00D75D59"/>
    <w:rsid w:val="00D817BD"/>
    <w:rsid w:val="00D83111"/>
    <w:rsid w:val="00D86A66"/>
    <w:rsid w:val="00D96F43"/>
    <w:rsid w:val="00DA31C3"/>
    <w:rsid w:val="00DB4A50"/>
    <w:rsid w:val="00DB4ACF"/>
    <w:rsid w:val="00DC004D"/>
    <w:rsid w:val="00DC137D"/>
    <w:rsid w:val="00DE3962"/>
    <w:rsid w:val="00DE3FC7"/>
    <w:rsid w:val="00DF16F4"/>
    <w:rsid w:val="00E0089C"/>
    <w:rsid w:val="00E02445"/>
    <w:rsid w:val="00E0451E"/>
    <w:rsid w:val="00E16D18"/>
    <w:rsid w:val="00E20C4C"/>
    <w:rsid w:val="00E20DB0"/>
    <w:rsid w:val="00E210C6"/>
    <w:rsid w:val="00E242F2"/>
    <w:rsid w:val="00E24610"/>
    <w:rsid w:val="00E25ADE"/>
    <w:rsid w:val="00E30303"/>
    <w:rsid w:val="00E307AE"/>
    <w:rsid w:val="00E324D7"/>
    <w:rsid w:val="00E3504A"/>
    <w:rsid w:val="00E4434F"/>
    <w:rsid w:val="00E51887"/>
    <w:rsid w:val="00E54DFC"/>
    <w:rsid w:val="00E57003"/>
    <w:rsid w:val="00E5796C"/>
    <w:rsid w:val="00E664AC"/>
    <w:rsid w:val="00E706C0"/>
    <w:rsid w:val="00E70FF1"/>
    <w:rsid w:val="00E72958"/>
    <w:rsid w:val="00E7489C"/>
    <w:rsid w:val="00E751F4"/>
    <w:rsid w:val="00E76E43"/>
    <w:rsid w:val="00E8553E"/>
    <w:rsid w:val="00E912F8"/>
    <w:rsid w:val="00E9203B"/>
    <w:rsid w:val="00E97104"/>
    <w:rsid w:val="00E971FC"/>
    <w:rsid w:val="00EA3AA0"/>
    <w:rsid w:val="00EA3C4E"/>
    <w:rsid w:val="00EA6813"/>
    <w:rsid w:val="00EB7153"/>
    <w:rsid w:val="00EB780D"/>
    <w:rsid w:val="00ED212D"/>
    <w:rsid w:val="00ED61C6"/>
    <w:rsid w:val="00ED6938"/>
    <w:rsid w:val="00ED6BE3"/>
    <w:rsid w:val="00ED7681"/>
    <w:rsid w:val="00EE146F"/>
    <w:rsid w:val="00EE2C77"/>
    <w:rsid w:val="00EE792E"/>
    <w:rsid w:val="00EF442F"/>
    <w:rsid w:val="00EF49CD"/>
    <w:rsid w:val="00EF6489"/>
    <w:rsid w:val="00F0171B"/>
    <w:rsid w:val="00F0289F"/>
    <w:rsid w:val="00F0613B"/>
    <w:rsid w:val="00F10AFF"/>
    <w:rsid w:val="00F12745"/>
    <w:rsid w:val="00F147DC"/>
    <w:rsid w:val="00F15E15"/>
    <w:rsid w:val="00F165C8"/>
    <w:rsid w:val="00F218E6"/>
    <w:rsid w:val="00F2544A"/>
    <w:rsid w:val="00F31311"/>
    <w:rsid w:val="00F35632"/>
    <w:rsid w:val="00F36755"/>
    <w:rsid w:val="00F41331"/>
    <w:rsid w:val="00F425B6"/>
    <w:rsid w:val="00F44EF7"/>
    <w:rsid w:val="00F5202F"/>
    <w:rsid w:val="00F53396"/>
    <w:rsid w:val="00F5459B"/>
    <w:rsid w:val="00F60CFC"/>
    <w:rsid w:val="00F62BC8"/>
    <w:rsid w:val="00F630AF"/>
    <w:rsid w:val="00F67C0C"/>
    <w:rsid w:val="00F74497"/>
    <w:rsid w:val="00F752DC"/>
    <w:rsid w:val="00F80971"/>
    <w:rsid w:val="00F8145A"/>
    <w:rsid w:val="00F83826"/>
    <w:rsid w:val="00F844D7"/>
    <w:rsid w:val="00F9342B"/>
    <w:rsid w:val="00F965A9"/>
    <w:rsid w:val="00F97406"/>
    <w:rsid w:val="00FA2618"/>
    <w:rsid w:val="00FA3338"/>
    <w:rsid w:val="00FB016E"/>
    <w:rsid w:val="00FB6173"/>
    <w:rsid w:val="00FC6786"/>
    <w:rsid w:val="00FC7347"/>
    <w:rsid w:val="00FD76DF"/>
    <w:rsid w:val="00FE1885"/>
    <w:rsid w:val="00FE6607"/>
    <w:rsid w:val="00FF4E7E"/>
    <w:rsid w:val="00FF56DC"/>
    <w:rsid w:val="00FF6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uiPriority w:val="99"/>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uiPriority w:val="99"/>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1891</TotalTime>
  <Pages>5</Pages>
  <Words>2583</Words>
  <Characters>14728</Characters>
  <Application>Microsoft Office Word</Application>
  <DocSecurity>0</DocSecurity>
  <Lines>122</Lines>
  <Paragraphs>34</Paragraphs>
  <ScaleCrop>false</ScaleCrop>
  <Company>Qualcomm Incorporated</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574</cp:revision>
  <dcterms:created xsi:type="dcterms:W3CDTF">2024-03-19T10:25:00Z</dcterms:created>
  <dcterms:modified xsi:type="dcterms:W3CDTF">2025-02-07T16:09:00Z</dcterms:modified>
</cp:coreProperties>
</file>